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pStyle w:val="862"/>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rPr>
          <w:rFonts w:hint="eastAsia" w:ascii="仿宋" w:hAnsi="仿宋" w:eastAsia="仿宋" w:cs="仿宋"/>
          <w:bCs/>
          <w:spacing w:val="20"/>
          <w:sz w:val="72"/>
          <w:szCs w:val="72"/>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75"/>
        <w:rPr>
          <w:rFonts w:hint="eastAsia"/>
          <w:highlight w:val="none"/>
        </w:rPr>
      </w:pPr>
      <w:r>
        <w:rPr>
          <w:rFonts w:hint="eastAsia"/>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862"/>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rPr>
          <w:rFonts w:hint="eastAsia" w:ascii="仿宋" w:hAnsi="仿宋" w:eastAsia="仿宋" w:cs="仿宋"/>
          <w:bCs/>
          <w:sz w:val="30"/>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keepLines w:val="0"/>
        <w:keepNext w:val="0"/>
        <w:pageBreakBefore w:val="0"/>
        <w:spacing w:before="95" w:after="95" w:line="360" w:lineRule="auto"/>
        <w:widowControl w:val="off"/>
        <w:rPr>
          <w:rFonts w:ascii="仿宋" w:hAnsi="仿宋" w:eastAsia="仿宋" w:cs="仿宋"/>
          <w:b/>
          <w:sz w:val="32"/>
          <w:szCs w:val="32"/>
          <w:highlight w:val="none"/>
          <w:lang w:val="en-US" w:eastAsia="zh-CN"/>
        </w:rPr>
      </w:pPr>
      <w:r>
        <w:rPr>
          <w:rFonts w:hint="eastAsia" w:ascii="仿宋" w:hAnsi="仿宋" w:eastAsia="仿宋" w:cs="仿宋"/>
          <w:b/>
          <w:sz w:val="32"/>
          <w:szCs w:val="32"/>
          <w:highlight w:val="none"/>
        </w:rPr>
        <w:t xml:space="preserve">政府采购编号：</w:t>
      </w:r>
      <w:r>
        <w:rPr>
          <w:rFonts w:hint="eastAsia" w:ascii="仿宋" w:hAnsi="仿宋" w:eastAsia="仿宋" w:cs="仿宋"/>
          <w:b/>
          <w:sz w:val="32"/>
          <w:szCs w:val="32"/>
          <w:highlight w:val="none"/>
          <w:lang w:eastAsia="zh-CN"/>
        </w:rPr>
        <w:t xml:space="preserve">JSZC-320206-WXCJ-G2026-0013</w:t>
      </w:r>
      <w:r>
        <w:rPr>
          <w:rFonts w:ascii="仿宋" w:hAnsi="仿宋" w:eastAsia="仿宋" w:cs="仿宋"/>
          <w:b/>
          <w:sz w:val="32"/>
          <w:szCs w:val="32"/>
          <w:highlight w:val="none"/>
          <w:lang w:val="en-US" w:eastAsia="zh-CN"/>
        </w:rPr>
      </w:r>
      <w:r/>
    </w:p>
    <w:p>
      <w:pPr>
        <w:pStyle w:val="862"/>
        <w:ind w:left="2240" w:hanging="2240"/>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采购项目名称：</w:t>
      </w:r>
      <w:r>
        <w:rPr>
          <w:rFonts w:hint="eastAsia" w:ascii="仿宋" w:hAnsi="仿宋" w:eastAsia="仿宋" w:cs="仿宋"/>
          <w:b/>
          <w:sz w:val="32"/>
          <w:szCs w:val="32"/>
          <w:highlight w:val="none"/>
          <w:lang w:eastAsia="zh-CN"/>
        </w:rPr>
        <w:t xml:space="preserve">江苏省锡山高级中学实验学校家具采购项目</w:t>
      </w:r>
      <w:r>
        <w:rPr>
          <w:rFonts w:hint="eastAsia" w:ascii="仿宋" w:hAnsi="仿宋" w:eastAsia="仿宋" w:cs="仿宋"/>
          <w:b/>
          <w:sz w:val="32"/>
          <w:szCs w:val="32"/>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24"/>
          <w:highlight w:val="none"/>
          <w:lang w:eastAsia="zh-CN"/>
        </w:rPr>
      </w:pPr>
      <w:r>
        <w:rPr>
          <w:rFonts w:hint="eastAsia" w:ascii="仿宋" w:hAnsi="仿宋" w:eastAsia="仿宋" w:cs="仿宋"/>
          <w:b/>
          <w:sz w:val="32"/>
          <w:szCs w:val="32"/>
          <w:highlight w:val="none"/>
        </w:rPr>
        <w:t xml:space="preserve">采</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购</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人：</w:t>
      </w:r>
      <w:r>
        <w:rPr>
          <w:rFonts w:hint="eastAsia" w:ascii="仿宋" w:hAnsi="仿宋" w:eastAsia="仿宋" w:cs="仿宋"/>
          <w:b/>
          <w:sz w:val="32"/>
          <w:szCs w:val="32"/>
          <w:highlight w:val="none"/>
          <w:lang w:eastAsia="zh-CN"/>
        </w:rPr>
        <w:t xml:space="preserve">江苏省锡山高级中学实验学校</w:t>
      </w:r>
      <w:r>
        <w:rPr>
          <w:rFonts w:hint="eastAsia" w:ascii="仿宋" w:hAnsi="仿宋" w:eastAsia="仿宋" w:cs="仿宋"/>
          <w:b/>
          <w:sz w:val="24"/>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江苏成建项目管理有限公司</w:t>
      </w:r>
      <w:r>
        <w:rPr>
          <w:rFonts w:hint="eastAsia" w:ascii="仿宋" w:hAnsi="仿宋" w:eastAsia="仿宋" w:cs="仿宋"/>
          <w:b/>
          <w:sz w:val="32"/>
          <w:szCs w:val="32"/>
          <w:highlight w:val="none"/>
          <w:lang w:eastAsia="zh-CN"/>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lang w:val="en-US" w:eastAsia="zh-CN"/>
        </w:rPr>
        <w:t xml:space="preserve">年五</w:t>
      </w:r>
      <w:r>
        <w:rPr>
          <w:rFonts w:hint="eastAsia" w:ascii="仿宋" w:hAnsi="仿宋" w:eastAsia="仿宋" w:cs="仿宋"/>
          <w:b/>
          <w:sz w:val="32"/>
          <w:szCs w:val="32"/>
          <w:highlight w:val="none"/>
        </w:rPr>
        <w:t xml:space="preserve">月</w:t>
      </w:r>
      <w:r>
        <w:rPr>
          <w:rFonts w:hint="eastAsia" w:ascii="仿宋" w:hAnsi="仿宋" w:eastAsia="仿宋" w:cs="仿宋"/>
          <w:b/>
          <w:sz w:val="32"/>
          <w:szCs w:val="32"/>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rPr>
          <w:rFonts w:hint="eastAsia" w:ascii="仿宋" w:hAnsi="仿宋" w:eastAsia="仿宋" w:cs="仿宋"/>
          <w:b/>
          <w:sz w:val="44"/>
          <w:szCs w:val="44"/>
          <w:highlight w:val="none"/>
        </w:rPr>
      </w:r>
      <w:r/>
    </w:p>
    <w:p>
      <w:pPr>
        <w:pStyle w:val="862"/>
        <w:spacing w:line="1000" w:lineRule="exact"/>
        <w:tabs>
          <w:tab w:val="left" w:pos="800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w:t>
      </w:r>
      <w:r>
        <w:rPr>
          <w:rFonts w:hint="eastAsia" w:ascii="仿宋" w:hAnsi="仿宋" w:eastAsia="仿宋" w:cs="仿宋"/>
          <w:b/>
          <w:sz w:val="30"/>
          <w:szCs w:val="30"/>
          <w:highlight w:val="none"/>
        </w:rPr>
      </w:r>
      <w:r/>
    </w:p>
    <w:p>
      <w:pPr>
        <w:pStyle w:val="862"/>
        <w:spacing w:line="1000" w:lineRule="exact"/>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第二部分    投标供应商须知</w:t>
      </w:r>
      <w:r>
        <w:rPr>
          <w:rFonts w:hint="eastAsia" w:ascii="仿宋" w:hAnsi="仿宋" w:eastAsia="仿宋" w:cs="仿宋"/>
          <w:b/>
          <w:sz w:val="30"/>
          <w:szCs w:val="30"/>
          <w:highlight w:val="none"/>
          <w:lang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第三部分    采购需求</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第四部分    合同条款及格式</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第五部分    附件（投标文件格式）</w:t>
      </w:r>
      <w:r>
        <w:rPr>
          <w:rFonts w:hint="eastAsia" w:ascii="仿宋" w:hAnsi="仿宋" w:eastAsia="仿宋" w:cs="仿宋"/>
          <w:b/>
          <w:sz w:val="30"/>
          <w:szCs w:val="30"/>
          <w:highlight w:val="none"/>
          <w:lang w:val="en-US" w:eastAsia="zh-CN"/>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lang w:eastAsia="zh-CN"/>
        </w:rPr>
        <w:t xml:space="preserve">一．投标邀请函</w:t>
      </w:r>
      <w:r>
        <w:rPr>
          <w:rFonts w:hint="eastAsia" w:ascii="仿宋" w:hAnsi="仿宋" w:eastAsia="仿宋" w:cs="仿宋"/>
          <w:sz w:val="24"/>
          <w:highlight w:val="none"/>
          <w:lang w:eastAsia="zh-CN"/>
        </w:rPr>
      </w:r>
      <w:r/>
    </w:p>
    <w:p>
      <w:pPr>
        <w:pStyle w:val="862"/>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lang w:eastAsia="zh-CN"/>
        </w:rPr>
        <w:t xml:space="preserve">江苏成建项目管理有限公司受江苏省锡山高级中学实验学校的委托，对其江苏省锡山高级中学实验学校家具采购项目进行公开招标，欢迎你单位参加投标并提请注意下列附表中的相关事项：</w:t>
      </w:r>
      <w:r>
        <w:rPr>
          <w:rFonts w:hint="eastAsia" w:ascii="仿宋" w:hAnsi="仿宋" w:eastAsia="仿宋" w:cs="仿宋"/>
          <w:b/>
          <w:sz w:val="44"/>
          <w:szCs w:val="44"/>
          <w:highlight w:val="none"/>
        </w:rPr>
      </w:r>
      <w:r/>
    </w:p>
    <w:tbl>
      <w:tblPr>
        <w:tblW w:w="0" w:type="auto"/>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8623"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江苏省锡山高级中学实验学校家具采购项目</w:t>
            </w:r>
            <w:r>
              <w:rPr>
                <w:rFonts w:hint="eastAsia" w:ascii="仿宋" w:hAnsi="仿宋" w:eastAsia="仿宋" w:cs="仿宋"/>
                <w:sz w:val="24"/>
                <w:highlight w:val="none"/>
                <w:lang w:eastAsia="zh-CN"/>
              </w:rPr>
            </w:r>
            <w:r/>
          </w:p>
          <w:p>
            <w:pPr>
              <w:pStyle w:val="862"/>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rPr>
              <w:t xml:space="preserve">政府采购编号：JSZC-320206-WXCJ-G2026-0013</w:t>
            </w:r>
            <w:r>
              <w:rPr>
                <w:rFonts w:ascii="仿宋" w:hAnsi="仿宋" w:eastAsia="仿宋" w:cs="仿宋"/>
                <w:sz w:val="24"/>
                <w:highlight w:val="none"/>
                <w:lang w:val="en-US"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江苏省锡山高级中学实验学校</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联系地址：江苏省无锡市惠山经济开发区惠绿路100号</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采购代理机构：</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lang w:eastAsia="zh-CN"/>
              </w:rPr>
            </w:r>
            <w:r/>
          </w:p>
          <w:p>
            <w:pPr>
              <w:pStyle w:val="862"/>
              <w:spacing w:line="36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 xml:space="preserve">采购机构地址：</w:t>
            </w:r>
            <w:r>
              <w:rPr>
                <w:rFonts w:hint="eastAsia" w:ascii="仿宋" w:hAnsi="仿宋" w:eastAsia="仿宋" w:cs="仿宋"/>
                <w:color w:val="000000"/>
                <w:sz w:val="24"/>
                <w:highlight w:val="none"/>
                <w:lang w:val="en-US" w:eastAsia="zh-CN"/>
              </w:rPr>
              <w:t xml:space="preserve">无锡市梁溪区人民东路311号崇文大厦2108</w:t>
            </w:r>
            <w:r>
              <w:rPr>
                <w:rFonts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8623" w:type="dxa"/>
            <w:vAlign w:val="center"/>
            <w:textDirection w:val="lrTb"/>
            <w:noWrap w:val="false"/>
          </w:tcPr>
          <w:p>
            <w:pPr>
              <w:pStyle w:val="86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采购项目概况、要求：</w:t>
            </w:r>
            <w:r>
              <w:rPr>
                <w:rFonts w:hint="eastAsia" w:ascii="仿宋" w:hAnsi="仿宋" w:eastAsia="仿宋" w:cs="仿宋"/>
                <w:color w:val="000000"/>
                <w:sz w:val="24"/>
                <w:szCs w:val="24"/>
                <w:highlight w:val="none"/>
              </w:rPr>
            </w:r>
            <w:r/>
          </w:p>
          <w:p>
            <w:pPr>
              <w:pStyle w:val="86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1.采购需求：江苏省锡山高级中学实验学校家具的采购、运输、安装、调试、验收与售后服务等（招标范围包括讲台（教室）、课桌椅、书包柜、角落柜、实木椅、食堂餐桌等）</w:t>
            </w:r>
            <w:r>
              <w:rPr>
                <w:rFonts w:hint="eastAsia" w:ascii="仿宋" w:hAnsi="仿宋" w:eastAsia="仿宋" w:cs="仿宋"/>
                <w:bCs/>
                <w:sz w:val="24"/>
                <w:szCs w:val="24"/>
                <w:highlight w:val="none"/>
              </w:rPr>
              <w:t xml:space="preserve">。</w:t>
            </w:r>
            <w:r>
              <w:rPr>
                <w:rFonts w:hint="eastAsia" w:ascii="仿宋" w:hAnsi="仿宋" w:eastAsia="仿宋" w:cs="仿宋"/>
                <w:color w:val="000000"/>
                <w:sz w:val="24"/>
                <w:szCs w:val="24"/>
                <w:highlight w:val="none"/>
              </w:rPr>
              <w:t xml:space="preserve">具体内容及要求详见“项目需求及说明”；</w:t>
            </w:r>
            <w:r>
              <w:rPr>
                <w:rFonts w:hint="eastAsia" w:ascii="仿宋" w:hAnsi="仿宋" w:eastAsia="仿宋" w:cs="仿宋"/>
                <w:color w:val="000000"/>
                <w:sz w:val="24"/>
                <w:szCs w:val="24"/>
                <w:highlight w:val="none"/>
                <w:lang w:eastAsia="zh-CN"/>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交货期：合同签订后</w:t>
            </w:r>
            <w:r>
              <w:rPr>
                <w:rFonts w:hint="eastAsia" w:ascii="仿宋" w:hAnsi="仿宋" w:eastAsia="仿宋" w:cs="仿宋"/>
                <w:bCs/>
                <w:sz w:val="24"/>
                <w:szCs w:val="24"/>
                <w:highlight w:val="none"/>
                <w:lang w:val="en-US" w:eastAsia="zh-CN"/>
              </w:rPr>
              <w:t xml:space="preserve">30</w:t>
            </w:r>
            <w:r>
              <w:rPr>
                <w:rFonts w:hint="eastAsia" w:ascii="仿宋" w:hAnsi="仿宋" w:eastAsia="仿宋" w:cs="仿宋"/>
                <w:bCs/>
                <w:sz w:val="24"/>
                <w:szCs w:val="24"/>
                <w:highlight w:val="none"/>
              </w:rPr>
              <w:t xml:space="preserve">日历天内（或以采购人通知为准），设备全部到场并且完成安装调试</w:t>
            </w:r>
            <w:r>
              <w:rPr>
                <w:rFonts w:hint="eastAsia" w:ascii="仿宋" w:hAnsi="仿宋" w:eastAsia="仿宋" w:cs="仿宋"/>
                <w:bCs/>
                <w:sz w:val="24"/>
                <w:szCs w:val="24"/>
                <w:highlight w:val="none"/>
                <w:lang w:val="en-US" w:eastAsia="zh-CN"/>
              </w:rPr>
              <w:t xml:space="preserve">通过验收</w:t>
            </w:r>
            <w:r>
              <w:rPr>
                <w:rFonts w:hint="eastAsia" w:ascii="仿宋" w:hAnsi="仿宋" w:eastAsia="仿宋" w:cs="仿宋"/>
                <w:bCs/>
                <w:sz w:val="24"/>
                <w:szCs w:val="24"/>
                <w:highlight w:val="none"/>
              </w:rPr>
              <w:t xml:space="preserve">，交付采购人使用；误期违约金：2000元/天</w:t>
            </w:r>
            <w:r>
              <w:rPr>
                <w:rFonts w:hint="eastAsia" w:ascii="仿宋" w:hAnsi="仿宋" w:eastAsia="仿宋" w:cs="仿宋"/>
                <w:bCs/>
                <w:sz w:val="24"/>
                <w:szCs w:val="24"/>
                <w:highlight w:val="none"/>
                <w:lang w:eastAsia="zh-CN"/>
              </w:rPr>
              <w:t xml:space="preserve">，上限为合同价款的5%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质量标准：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%，并赔偿采购人全部损失。</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质保期：五年，自所有货物最终验收合格之日起算。若国家、厂商、行业有更高质保期标准，按国家、厂商、行业的最优标准执行；</w:t>
            </w:r>
            <w:r>
              <w:rPr>
                <w:rFonts w:hint="eastAsia" w:ascii="仿宋" w:hAnsi="仿宋" w:eastAsia="仿宋" w:cs="仿宋"/>
                <w:bCs/>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.采购预算金额：</w:t>
            </w:r>
            <w:r>
              <w:rPr>
                <w:rFonts w:hint="eastAsia" w:ascii="仿宋" w:hAnsi="仿宋" w:eastAsia="仿宋" w:cs="仿宋"/>
                <w:color w:val="000000"/>
                <w:sz w:val="24"/>
                <w:szCs w:val="24"/>
                <w:highlight w:val="none"/>
                <w:lang w:val="en-US" w:eastAsia="zh-CN"/>
              </w:rPr>
              <w:t xml:space="preserve">170.00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.本项目设定最高限价，</w:t>
            </w:r>
            <w:r>
              <w:rPr>
                <w:rFonts w:hint="eastAsia" w:ascii="仿宋" w:hAnsi="仿宋" w:eastAsia="仿宋" w:cs="仿宋"/>
                <w:b w:val="0"/>
                <w:bCs w:val="0"/>
                <w:color w:val="000000"/>
                <w:sz w:val="24"/>
                <w:szCs w:val="24"/>
                <w:highlight w:val="none"/>
              </w:rPr>
              <w:t xml:space="preserve">最高限价为</w:t>
            </w:r>
            <w:r>
              <w:rPr>
                <w:rFonts w:hint="eastAsia" w:ascii="仿宋" w:hAnsi="仿宋" w:eastAsia="仿宋" w:cs="仿宋"/>
                <w:b w:val="0"/>
                <w:bCs w:val="0"/>
                <w:color w:val="000000"/>
                <w:sz w:val="24"/>
                <w:szCs w:val="24"/>
                <w:highlight w:val="none"/>
                <w:lang w:val="en-US" w:eastAsia="zh-CN"/>
              </w:rPr>
              <w:t xml:space="preserve">165.4610万</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color w:val="000000"/>
                <w:sz w:val="24"/>
                <w:szCs w:val="24"/>
                <w:highlight w:val="none"/>
              </w:rPr>
              <w:t xml:space="preserve">，投标供应商报价不得超过上述最高限价；</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.本项目是否专门面向中小企业（含监狱企业、残疾人福利性单位）采购：</w:t>
            </w:r>
            <w:r>
              <w:rPr>
                <w:rFonts w:hint="eastAsia" w:ascii="仿宋" w:hAnsi="仿宋" w:eastAsia="仿宋" w:cs="仿宋"/>
                <w:color w:val="000000"/>
                <w:sz w:val="24"/>
                <w:szCs w:val="24"/>
                <w:highlight w:val="none"/>
                <w:lang w:val="en-US" w:eastAsia="zh-CN"/>
              </w:rPr>
              <w:t xml:space="preserve">是</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bCs/>
                <w:color w:val="ff0000"/>
                <w:sz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.本项目标的所属行业：工业（根据中小企业划型标准规定（工信部联企业【2011】300号）。</w:t>
            </w:r>
            <w:r>
              <w:rPr>
                <w:rFonts w:hint="eastAsia" w:ascii="仿宋" w:hAnsi="仿宋" w:eastAsia="仿宋" w:cs="仿宋"/>
                <w:bCs/>
                <w:color w:val="ff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8623" w:type="dxa"/>
            <w:vAlign w:val="center"/>
            <w:textDirection w:val="lrTb"/>
            <w:noWrap w:val="false"/>
          </w:tcPr>
          <w:p>
            <w:pPr>
              <w:pStyle w:val="862"/>
              <w:ind w:left="0" w:right="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投标供应商资格要求</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2"/>
              <w:keepLines w:val="0"/>
              <w:keepNext w:val="0"/>
              <w:spacing w:before="0" w:beforeAutospacing="0" w:after="0" w:afterAutospacing="0" w:line="420" w:lineRule="exact"/>
              <w:rPr>
                <w:rFonts w:hint="eastAsia" w:ascii="仿宋" w:hAnsi="仿宋" w:eastAsia="仿宋" w:cs="仿宋"/>
                <w:b/>
                <w:bCs/>
                <w:color w:val="000000"/>
                <w:sz w:val="24"/>
                <w:szCs w:val="21"/>
                <w:highlight w:val="none"/>
              </w:rPr>
              <w:suppressLineNumbers w:val="0"/>
            </w:pPr>
            <w:r>
              <w:rPr>
                <w:rFonts w:hint="eastAsia" w:ascii="仿宋" w:hAnsi="仿宋" w:eastAsia="仿宋" w:cs="仿宋"/>
                <w:b/>
                <w:bCs/>
                <w:color w:val="000000"/>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color w:val="000000"/>
                <w:sz w:val="24"/>
                <w:szCs w:val="21"/>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（2）具有良好的商业信誉和健全的财务会计制度；[提供近三个月中任意一个月份（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的财务状况报告（资产负债表和利润表）或由会计师事务所出具的</w:t>
            </w:r>
            <w:r>
              <w:rPr>
                <w:rFonts w:hint="eastAsia" w:ascii="仿宋" w:hAnsi="仿宋" w:eastAsia="仿宋" w:cs="仿宋"/>
                <w:bCs/>
                <w:color w:val="000000"/>
                <w:sz w:val="24"/>
                <w:szCs w:val="24"/>
                <w:highlight w:val="none"/>
                <w:lang w:eastAsia="zh-CN"/>
              </w:rPr>
              <w:t xml:space="preserve">2024年度的财务审计报告原</w:t>
            </w:r>
            <w:r>
              <w:rPr>
                <w:rFonts w:hint="eastAsia" w:ascii="仿宋" w:hAnsi="仿宋" w:eastAsia="仿宋" w:cs="仿宋"/>
                <w:bCs/>
                <w:color w:val="000000"/>
                <w:sz w:val="24"/>
                <w:szCs w:val="24"/>
                <w:highlight w:val="none"/>
              </w:rPr>
              <w:t xml:space="preserve">件扫描件]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（3）具有依法缴纳税收和社会保障资金的良好记录；[提供近三个月中任意一个月份（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（4）具有履行合同所必需的设备和专业技术能力；[根据项目需求提供履行合同所必需的设备和专业技术能力的声明]</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bCs/>
                <w:color w:val="000000"/>
                <w:sz w:val="24"/>
                <w:szCs w:val="24"/>
                <w:highlight w:val="none"/>
              </w:rPr>
            </w:r>
            <w:r/>
          </w:p>
          <w:p>
            <w:pPr>
              <w:pStyle w:val="862"/>
              <w:ind w:left="0" w:right="0" w:firstLine="36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（6）法律、行政法规规定的其他条件。</w:t>
            </w:r>
            <w:r>
              <w:rPr>
                <w:rFonts w:hint="eastAsia" w:ascii="仿宋" w:hAnsi="仿宋" w:eastAsia="仿宋" w:cs="仿宋"/>
                <w:bCs/>
                <w:color w:val="000000"/>
                <w:sz w:val="24"/>
                <w:szCs w:val="24"/>
                <w:highlight w:val="none"/>
              </w:rPr>
            </w:r>
            <w:r/>
          </w:p>
          <w:p>
            <w:pPr>
              <w:pStyle w:val="862"/>
              <w:ind w:left="0" w:right="0" w:firstLine="480"/>
              <w:jc w:val="both"/>
              <w:keepLines w:val="0"/>
              <w:keepNext w:val="0"/>
              <w:spacing w:before="0" w:beforeAutospacing="0" w:after="0" w:afterAutospacing="0" w:line="410" w:lineRule="exact"/>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1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3.特定资格要求：</w:t>
            </w:r>
            <w:r>
              <w:rPr>
                <w:rFonts w:hint="eastAsia" w:ascii="仿宋" w:hAnsi="仿宋" w:eastAsia="仿宋" w:cs="仿宋"/>
                <w:b/>
                <w:bCs/>
                <w:color w:val="000000"/>
                <w:sz w:val="24"/>
                <w:szCs w:val="24"/>
                <w:highlight w:val="none"/>
              </w:rPr>
            </w:r>
            <w:r/>
          </w:p>
          <w:p>
            <w:pPr>
              <w:pStyle w:val="862"/>
              <w:ind w:left="0" w:right="0" w:firstLine="55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bookmarkStart w:id="0" w:name="_Hlk46833112"/>
            <w:r>
              <w:rPr>
                <w:rFonts w:hint="eastAsia" w:ascii="仿宋" w:hAnsi="仿宋" w:eastAsia="仿宋" w:cs="仿宋"/>
                <w:bCs/>
                <w:color w:val="000000"/>
                <w:sz w:val="24"/>
                <w:szCs w:val="24"/>
                <w:highlight w:val="none"/>
              </w:rPr>
              <w:t xml:space="preserve">（1）投标供应商项目负责人必须为投标供应商企业在职员工，需提供</w:t>
            </w:r>
            <w:r>
              <w:rPr>
                <w:rFonts w:hint="eastAsia" w:ascii="仿宋" w:hAnsi="仿宋" w:eastAsia="仿宋" w:cs="仿宋"/>
                <w:color w:val="000000"/>
                <w:sz w:val="24"/>
                <w:szCs w:val="24"/>
                <w:highlight w:val="none"/>
              </w:rPr>
              <w:t xml:space="preserve">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的投标供应商依法为其缴纳社会保险证明</w:t>
            </w:r>
            <w:r>
              <w:rPr>
                <w:rFonts w:hint="eastAsia" w:ascii="仿宋" w:hAnsi="仿宋" w:eastAsia="仿宋" w:cs="仿宋"/>
                <w:b/>
                <w:bCs/>
                <w:color w:val="000000"/>
                <w:sz w:val="24"/>
                <w:szCs w:val="24"/>
                <w:highlight w:val="none"/>
              </w:rPr>
              <w:t xml:space="preserve">（由相关主管部门出具，如因投标供应商新成立确实无法提供的，可以不提供；法定代表人亲自担任本项目的项目负责人的除外；社保缴费证明必须提交带有社保部门红章的</w:t>
            </w:r>
            <w:r>
              <w:rPr>
                <w:rFonts w:hint="eastAsia" w:ascii="仿宋" w:hAnsi="仿宋" w:eastAsia="仿宋" w:cs="仿宋"/>
                <w:b/>
                <w:bCs/>
                <w:color w:val="000000"/>
                <w:sz w:val="24"/>
                <w:szCs w:val="24"/>
                <w:highlight w:val="none"/>
                <w:lang w:eastAsia="zh-CN"/>
              </w:rPr>
              <w:t xml:space="preserve">扫描件或</w:t>
            </w:r>
            <w:r>
              <w:rPr>
                <w:rFonts w:hint="eastAsia" w:ascii="仿宋" w:hAnsi="仿宋" w:eastAsia="仿宋" w:cs="仿宋"/>
                <w:b/>
                <w:bCs/>
                <w:color w:val="000000"/>
                <w:sz w:val="24"/>
                <w:szCs w:val="24"/>
                <w:highlight w:val="none"/>
              </w:rPr>
              <w:t xml:space="preserve">含有县（区）级及以上社保部门电子加盖公章或签电子公章或带二维码验证的扫描件）</w:t>
            </w:r>
            <w:bookmarkEnd w:id="0"/>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rPr>
            </w:r>
            <w:r/>
          </w:p>
          <w:p>
            <w:pPr>
              <w:pStyle w:val="862"/>
              <w:ind w:left="0" w:right="0" w:firstLine="482"/>
              <w:keepLines w:val="0"/>
              <w:keepNext w:val="0"/>
              <w:spacing w:before="0" w:beforeAutospacing="0" w:after="0" w:afterAutospacing="0" w:line="41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仿宋" w:hAnsi="仿宋" w:eastAsia="仿宋" w:cs="仿宋"/>
                <w:b/>
                <w:bCs/>
                <w:color w:val="000000"/>
                <w:sz w:val="24"/>
                <w:szCs w:val="24"/>
                <w:highlight w:val="none"/>
                <w:lang w:eastAsia="zh-CN"/>
              </w:rPr>
              <w:t xml:space="preserve">〔2022〕3号</w:t>
            </w:r>
            <w:r>
              <w:rPr>
                <w:rFonts w:hint="eastAsia" w:ascii="仿宋" w:hAnsi="仿宋" w:eastAsia="仿宋" w:cs="仿宋"/>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ascii="仿宋" w:hAnsi="仿宋" w:eastAsia="仿宋" w:cs="仿宋"/>
                <w:b/>
                <w:color w:val="000000"/>
                <w:sz w:val="24"/>
                <w:szCs w:val="24"/>
                <w:highlight w:val="none"/>
                <w:lang w:val="en-US" w:eastAsia="zh-CN"/>
              </w:rPr>
              <w:suppressLineNumbers w:val="0"/>
            </w:pPr>
            <w:r>
              <w:rPr>
                <w:rFonts w:hint="eastAsia" w:ascii="仿宋" w:hAnsi="仿宋" w:eastAsia="仿宋" w:cs="仿宋"/>
                <w:b/>
                <w:color w:val="000000"/>
                <w:sz w:val="24"/>
                <w:szCs w:val="24"/>
                <w:highlight w:val="none"/>
              </w:rPr>
              <w:t xml:space="preserve">4.本项目</w:t>
            </w:r>
            <w:r>
              <w:rPr>
                <w:rFonts w:hint="eastAsia" w:ascii="仿宋" w:hAnsi="仿宋" w:eastAsia="仿宋" w:cs="仿宋"/>
                <w:b/>
                <w:color w:val="000000"/>
                <w:sz w:val="24"/>
                <w:szCs w:val="24"/>
                <w:highlight w:val="none"/>
                <w:u w:val="single"/>
              </w:rPr>
              <w:t xml:space="preserve">不接受</w:t>
            </w:r>
            <w:r>
              <w:rPr>
                <w:rFonts w:hint="eastAsia" w:ascii="仿宋" w:hAnsi="仿宋" w:eastAsia="仿宋" w:cs="仿宋"/>
                <w:b/>
                <w:color w:val="000000"/>
                <w:sz w:val="24"/>
                <w:szCs w:val="24"/>
                <w:highlight w:val="none"/>
              </w:rPr>
              <w:t xml:space="preserve">联合体投标</w:t>
            </w:r>
            <w:r>
              <w:rPr>
                <w:rFonts w:hint="eastAsia" w:ascii="仿宋" w:hAnsi="仿宋" w:eastAsia="仿宋" w:cs="仿宋"/>
                <w:b/>
                <w:color w:val="000000"/>
                <w:sz w:val="24"/>
                <w:szCs w:val="24"/>
                <w:highlight w:val="none"/>
                <w:lang w:eastAsia="zh-CN"/>
              </w:rPr>
              <w:t xml:space="preserve">；</w:t>
            </w:r>
            <w:r>
              <w:rPr>
                <w:rFonts w:ascii="仿宋" w:hAnsi="仿宋" w:eastAsia="仿宋" w:cs="仿宋"/>
                <w:b/>
                <w:color w:val="000000"/>
                <w:sz w:val="24"/>
                <w:szCs w:val="24"/>
                <w:highlight w:val="none"/>
                <w:lang w:val="en-US" w:eastAsia="zh-CN"/>
              </w:rPr>
            </w:r>
            <w:r/>
          </w:p>
        </w:tc>
      </w:tr>
      <w:tr>
        <w:trPr>
          <w:trHeight w:val="1380"/>
        </w:trPr>
        <w:tc>
          <w:tcPr>
            <w:tcW w:w="827" w:type="dxa"/>
            <w:vAlign w:val="center"/>
            <w:textDirection w:val="lrTb"/>
            <w:noWrap w:val="false"/>
          </w:tcPr>
          <w:p>
            <w:pPr>
              <w:pStyle w:val="862"/>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8623" w:type="dxa"/>
            <w:vAlign w:val="center"/>
            <w:textDirection w:val="lrTb"/>
            <w:noWrap w:val="false"/>
          </w:tcPr>
          <w:p>
            <w:pPr>
              <w:pStyle w:val="862"/>
              <w:jc w:val="left"/>
              <w:spacing w:line="42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招标文件获取信息：</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1.获取招标文件方式：</w:t>
            </w:r>
            <w:r>
              <w:rPr>
                <w:rFonts w:hint="eastAsia" w:ascii="仿宋" w:hAnsi="仿宋" w:eastAsia="仿宋" w:cs="仿宋"/>
                <w:b/>
                <w:bCs/>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bCs/>
                <w:sz w:val="24"/>
                <w:szCs w:val="24"/>
                <w:highlight w:val="none"/>
              </w:rPr>
              <w:t xml:space="preserve">http://jszfcg.jsczt.cn/</w:t>
            </w:r>
            <w:r>
              <w:rPr>
                <w:rFonts w:hint="eastAsia" w:ascii="仿宋" w:hAnsi="仿宋" w:eastAsia="仿宋" w:cs="仿宋"/>
                <w:b/>
                <w:bCs/>
                <w:sz w:val="24"/>
                <w:szCs w:val="24"/>
                <w:highlight w:val="none"/>
              </w:rPr>
              <w:fldChar w:fldCharType="end"/>
            </w:r>
            <w:r>
              <w:rPr>
                <w:rFonts w:hint="eastAsia" w:ascii="仿宋" w:hAnsi="仿宋" w:eastAsia="仿宋" w:cs="仿宋"/>
                <w:b/>
                <w:bCs/>
                <w:sz w:val="24"/>
                <w:szCs w:val="24"/>
                <w:highlight w:val="none"/>
              </w:rPr>
              <w:t xml:space="preserve">，招标文件（后缀名为“.kedt”）、供应商操作手册及政府采购客户端工具也可通过“苏采云”系统--已报名项目--报名详情页面内相应链接进行下载。</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2.招标文件获取时间：</w:t>
            </w:r>
            <w:bookmarkStart w:id="1" w:name="_Hlk78473366"/>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20</w:t>
            </w:r>
            <w:r>
              <w:rPr>
                <w:rFonts w:hint="eastAsia" w:ascii="仿宋" w:hAnsi="仿宋" w:eastAsia="仿宋" w:cs="仿宋"/>
                <w:b/>
                <w:bCs/>
                <w:sz w:val="24"/>
                <w:szCs w:val="24"/>
                <w:highlight w:val="none"/>
                <w:u w:val="single"/>
              </w:rPr>
              <w:t xml:space="preserve">日</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rPr>
              <w:t xml:space="preserve">至</w:t>
            </w:r>
            <w:bookmarkEnd w:id="1"/>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27</w:t>
            </w:r>
            <w:r>
              <w:rPr>
                <w:rFonts w:hint="eastAsia" w:ascii="仿宋" w:hAnsi="仿宋" w:eastAsia="仿宋" w:cs="仿宋"/>
                <w:b/>
                <w:bCs/>
                <w:sz w:val="24"/>
                <w:szCs w:val="24"/>
                <w:highlight w:val="none"/>
                <w:u w:val="single"/>
              </w:rPr>
              <w:t xml:space="preserve">日23:59（北京时间）</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04"/>
              <w:ind w:firstLine="480"/>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3.招标文件获取地点：</w:t>
            </w:r>
            <w:r>
              <w:rPr>
                <w:rFonts w:hint="eastAsia" w:ascii="仿宋" w:hAnsi="仿宋" w:eastAsia="仿宋" w:cs="仿宋"/>
                <w:b/>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sz w:val="24"/>
                <w:szCs w:val="24"/>
                <w:highlight w:val="none"/>
              </w:rPr>
              <w:t xml:space="preserve">http://jszfcg.jsczt.cn/</w:t>
            </w:r>
            <w:r>
              <w:rPr>
                <w:rFonts w:hint="eastAsia" w:ascii="仿宋" w:hAnsi="仿宋" w:eastAsia="仿宋" w:cs="仿宋"/>
                <w:b/>
                <w:sz w:val="24"/>
                <w:szCs w:val="24"/>
                <w:highlight w:val="none"/>
              </w:rPr>
              <w:fldChar w:fldCharType="end"/>
            </w:r>
            <w:r>
              <w:rPr>
                <w:rFonts w:hint="eastAsia" w:ascii="仿宋" w:hAnsi="仿宋" w:eastAsia="仿宋" w:cs="仿宋"/>
                <w:b/>
                <w:sz w:val="24"/>
                <w:szCs w:val="24"/>
                <w:highlight w:val="none"/>
              </w:rPr>
              <w:t xml:space="preserve">进行获取</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bCs/>
                <w:sz w:val="24"/>
                <w:szCs w:val="24"/>
                <w:highlight w:val="none"/>
              </w:rPr>
              <w:t xml:space="preserve">4.售价：0元。</w:t>
            </w:r>
            <w:r>
              <w:rPr>
                <w:rFonts w:hint="eastAsia" w:ascii="仿宋" w:hAnsi="仿宋" w:eastAsia="仿宋" w:cs="仿宋"/>
                <w:color w:val="00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rPr>
            </w:pPr>
            <w:r>
              <w:rPr>
                <w:rFonts w:hint="eastAsia" w:ascii="仿宋" w:hAnsi="仿宋" w:eastAsia="仿宋" w:cs="仿宋"/>
                <w:sz w:val="24"/>
                <w:szCs w:val="24"/>
                <w:highlight w:val="none"/>
              </w:rPr>
              <w:t xml:space="preserve">投标供应商要求澄清招标文件的截止时间</w:t>
            </w:r>
            <w:r>
              <w:rPr>
                <w:rFonts w:hint="eastAsia" w:ascii="仿宋" w:hAnsi="仿宋" w:eastAsia="仿宋" w:cs="仿宋"/>
                <w:color w:val="000000"/>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时前，以书面形式和电子邮件形式发送给采购代理机构。（采购代理机构电子邮箱wxcjzbb2017@163.com）</w:t>
            </w:r>
            <w:r>
              <w:rPr>
                <w:rFonts w:hint="eastAsia" w:ascii="仿宋" w:hAnsi="仿宋" w:eastAsia="仿宋" w:cs="仿宋"/>
                <w:color w:val="000000"/>
                <w:sz w:val="24"/>
                <w:highlight w:val="none"/>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sz w:val="24"/>
                <w:szCs w:val="24"/>
                <w:highlight w:val="none"/>
              </w:rPr>
              <w:t xml:space="preserve">采购人对招标文件澄清、修改的时间</w:t>
            </w:r>
            <w:r>
              <w:rPr>
                <w:rFonts w:hint="eastAsia" w:ascii="仿宋" w:hAnsi="仿宋" w:eastAsia="仿宋" w:cs="仿宋"/>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w:t>
            </w:r>
            <w:r>
              <w:rPr>
                <w:rFonts w:hint="eastAsia" w:ascii="仿宋" w:hAnsi="仿宋" w:eastAsia="仿宋" w:cs="仿宋"/>
                <w:sz w:val="24"/>
                <w:szCs w:val="24"/>
                <w:highlight w:val="none"/>
              </w:rPr>
              <w:t xml:space="preserve">，</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w:t>
            </w:r>
            <w:r>
              <w:rPr>
                <w:rFonts w:hint="eastAsia" w:ascii="仿宋" w:hAnsi="仿宋" w:eastAsia="仿宋" w:cs="仿宋"/>
                <w:color w:val="000000"/>
                <w:sz w:val="24"/>
                <w:highlight w:val="none"/>
              </w:rPr>
              <w:t xml:space="preserve">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并</w:t>
            </w:r>
            <w:r>
              <w:rPr>
                <w:rFonts w:hint="eastAsia" w:ascii="仿宋" w:hAnsi="仿宋" w:eastAsia="仿宋" w:cs="仿宋"/>
                <w:color w:val="000000"/>
                <w:sz w:val="24"/>
                <w:highlight w:val="none"/>
              </w:rPr>
              <w:t xml:space="preserve">发布更正公告</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62"/>
              <w:ind w:firstLine="240"/>
              <w:spacing w:line="360" w:lineRule="auto"/>
              <w:widowControl/>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现场踏勘：</w:t>
            </w:r>
            <w:r>
              <w:rPr>
                <w:rFonts w:hint="eastAsia" w:ascii="仿宋" w:hAnsi="仿宋" w:eastAsia="仿宋" w:cs="仿宋"/>
                <w:b/>
                <w:sz w:val="24"/>
                <w:szCs w:val="24"/>
                <w:highlight w:val="none"/>
                <w:lang w:val="zh-CN"/>
              </w:rPr>
            </w:r>
            <w:r/>
          </w:p>
          <w:p>
            <w:pPr>
              <w:pStyle w:val="862"/>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Cs/>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8623" w:type="dxa"/>
            <w:vAlign w:val="top"/>
            <w:textDirection w:val="lrTb"/>
            <w:noWrap w:val="false"/>
          </w:tcPr>
          <w:p>
            <w:pPr>
              <w:pStyle w:val="862"/>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lang w:val="en-US" w:eastAsia="zh-CN"/>
              </w:rPr>
            </w:r>
            <w:r/>
          </w:p>
        </w:tc>
        <w:tc>
          <w:tcPr>
            <w:tcW w:w="8623" w:type="dxa"/>
            <w:vAlign w:val="top"/>
            <w:textDirection w:val="lrTb"/>
            <w:noWrap w:val="false"/>
          </w:tcPr>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履约保证金要求：</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1、中标供应商应在收到中标通知书后7日内，按招标文件的约定向采购人提供相应的履约保证金（履约保证金金额为中标价款的10%）。</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2、履约保证金缴纳形式：支票、汇票、本票、保函、电汇等非现金方式缴纳。</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3、如果中标供应商未能履行合同规定的任何义务，采购人有权从履约保证金中取得补偿。</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4、履约保证金退还时间、方式：履约保证金将在服务期满并验收合格后退回。</w:t>
            </w:r>
            <w:r>
              <w:rPr>
                <w:rFonts w:hint="eastAsia" w:ascii="仿宋" w:hAnsi="仿宋" w:eastAsia="仿宋" w:cs="仿宋"/>
                <w:sz w:val="24"/>
                <w:szCs w:val="24"/>
                <w:highlight w:val="none"/>
                <w:lang w:val="en-US" w:eastAsia="zh-CN" w:bidi="ar-SA"/>
              </w:rPr>
            </w:r>
            <w:r/>
          </w:p>
          <w:p>
            <w:pPr>
              <w:pStyle w:val="862"/>
              <w:jc w:val="left"/>
              <w:spacing w:line="380" w:lineRule="exact"/>
              <w:rPr>
                <w:rFonts w:ascii="仿宋" w:hAnsi="仿宋" w:eastAsia="仿宋" w:cs="仿宋"/>
                <w:b/>
                <w:bCs/>
                <w:sz w:val="24"/>
                <w:highlight w:val="none"/>
                <w:lang w:val="en-US" w:eastAsia="zh-CN"/>
              </w:rPr>
            </w:pPr>
            <w:r>
              <w:rPr>
                <w:rFonts w:hint="eastAsia" w:ascii="仿宋" w:hAnsi="仿宋" w:eastAsia="仿宋" w:cs="仿宋"/>
                <w:sz w:val="24"/>
                <w:szCs w:val="24"/>
                <w:highlight w:val="none"/>
                <w:lang w:val="en-US" w:eastAsia="zh-CN" w:bidi="ar-SA"/>
              </w:rPr>
              <w:t xml:space="preserve">5、履约过程中中标供应商在服务期、质量标准、安全文明作业、人员工资支付、将中标项目转包或分包给他人的、拒绝履行合同义务等方面发生的不履约或违背合同规定的责任和义务的行为，都可能导致采购人扣缴其部分乃至全部履约保证金。</w:t>
            </w:r>
            <w:r>
              <w:rPr>
                <w:rFonts w:ascii="仿宋" w:hAnsi="仿宋" w:eastAsia="仿宋" w:cs="仿宋"/>
                <w:b/>
                <w:bCs/>
                <w:sz w:val="24"/>
                <w:highlight w:val="none"/>
                <w:lang w:val="en-US" w:eastAsia="zh-CN"/>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ascii="仿宋" w:hAnsi="仿宋" w:eastAsia="仿宋" w:cs="仿宋"/>
                <w:sz w:val="24"/>
                <w:highlight w:val="none"/>
                <w:lang w:val="en-US" w:eastAsia="zh-CN"/>
              </w:rPr>
            </w:r>
            <w:r/>
          </w:p>
        </w:tc>
        <w:tc>
          <w:tcPr>
            <w:tcW w:w="8623" w:type="dxa"/>
            <w:vAlign w:val="center"/>
            <w:textDirection w:val="lrTb"/>
            <w:noWrap w:val="false"/>
          </w:tcPr>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投标文件接收信息：</w:t>
            </w:r>
            <w:r>
              <w:rPr>
                <w:rFonts w:hint="eastAsia" w:ascii="仿宋" w:hAnsi="仿宋" w:eastAsia="仿宋" w:cs="仿宋"/>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网上报价截止时间：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sz w:val="24"/>
                <w:szCs w:val="24"/>
                <w:highlight w:val="none"/>
                <w:lang w:val="zh-CN"/>
              </w:rPr>
              <w:t xml:space="preserve">（报价截止时间后的投标文件恕不接受）</w:t>
            </w:r>
            <w:r>
              <w:rPr>
                <w:rFonts w:hint="eastAsia" w:ascii="仿宋" w:hAnsi="仿宋" w:eastAsia="仿宋" w:cs="仿宋"/>
                <w:sz w:val="24"/>
                <w:szCs w:val="24"/>
                <w:highlight w:val="none"/>
                <w:lang w:val="zh-CN"/>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 xml:space="preserve">网上解密时间：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本项目采购文件规定的供应商按时在线解密方式：开启时间后30分钟内，通过“苏采云”系统（使用“CA数字证书”）解密。</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递交地点</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szCs w:val="24"/>
                <w:highlight w:val="none"/>
              </w:rPr>
              <w:t xml:space="preserve">http://jszfcg.jsczt.cn/）“报名详情”</w:t>
            </w:r>
            <w:r>
              <w:rPr>
                <w:rFonts w:hint="eastAsia" w:ascii="仿宋" w:hAnsi="仿宋" w:eastAsia="仿宋" w:cs="仿宋"/>
                <w:b/>
                <w:sz w:val="24"/>
                <w:szCs w:val="24"/>
                <w:highlight w:val="none"/>
              </w:rPr>
              <w:fldChar w:fldCharType="end"/>
            </w:r>
            <w:r>
              <w:rPr>
                <w:rFonts w:hint="eastAsia" w:ascii="仿宋" w:hAnsi="仿宋" w:eastAsia="仿宋" w:cs="仿宋"/>
                <w:sz w:val="24"/>
                <w:szCs w:val="24"/>
                <w:highlight w:val="none"/>
              </w:rPr>
            </w:r>
            <w:r/>
          </w:p>
          <w:p>
            <w:pPr>
              <w:pStyle w:val="862"/>
              <w:keepLines w:val="0"/>
              <w:keepNext w:val="0"/>
              <w:pageBreakBefore w:val="0"/>
              <w:spacing w:line="360" w:lineRule="auto"/>
              <w:widowControl/>
              <w:rPr>
                <w:rFonts w:hint="eastAsia" w:ascii="仿宋" w:hAnsi="仿宋" w:eastAsia="仿宋" w:cs="仿宋"/>
                <w:b/>
                <w:color w:val="000000"/>
                <w:sz w:val="24"/>
                <w:highlight w:val="none"/>
              </w:rPr>
            </w:pPr>
            <w:r>
              <w:rPr>
                <w:rFonts w:hint="eastAsia" w:ascii="仿宋" w:hAnsi="仿宋" w:eastAsia="仿宋" w:cs="仿宋"/>
                <w:sz w:val="24"/>
                <w:szCs w:val="24"/>
                <w:highlight w:val="none"/>
              </w:rPr>
              <w:t xml:space="preserve">开标地点：</w:t>
            </w:r>
            <w:r>
              <w:rPr>
                <w:rFonts w:hint="eastAsia" w:ascii="仿宋" w:hAnsi="仿宋" w:eastAsia="仿宋" w:cs="仿宋"/>
                <w:b/>
                <w:bCs/>
                <w:sz w:val="24"/>
                <w:szCs w:val="24"/>
                <w:highlight w:val="none"/>
              </w:rPr>
              <w:t xml:space="preserve">“苏采云”系统（网址：http://jszfcg.jsczt.cn/）“开标大厅”</w:t>
            </w:r>
            <w:r>
              <w:rPr>
                <w:rFonts w:hint="eastAsia" w:ascii="仿宋" w:hAnsi="仿宋" w:eastAsia="仿宋" w:cs="仿宋"/>
                <w:b/>
                <w:color w:val="000000"/>
                <w:sz w:val="24"/>
                <w:highlight w:val="none"/>
              </w:rPr>
              <w:t xml:space="preserve">特别提醒：</w:t>
            </w:r>
            <w:r>
              <w:rPr>
                <w:rFonts w:hint="eastAsia" w:ascii="仿宋" w:hAnsi="仿宋" w:eastAsia="仿宋" w:cs="仿宋"/>
                <w:b/>
                <w:color w:val="000000"/>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仿宋" w:hAnsi="仿宋" w:eastAsia="仿宋" w:cs="仿宋"/>
                <w:b/>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评审时间：</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06</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16</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评审地点：无锡市惠山区政和大道209号住建局大楼4楼评标室</w:t>
            </w:r>
            <w:r>
              <w:rPr>
                <w:rFonts w:hint="eastAsia" w:ascii="仿宋" w:hAnsi="仿宋" w:eastAsia="仿宋" w:cs="仿宋"/>
                <w:sz w:val="24"/>
                <w:highlight w:val="none"/>
              </w:rPr>
            </w:r>
            <w:r/>
          </w:p>
        </w:tc>
      </w:tr>
      <w:tr>
        <w:trPr>
          <w:trHeight w:val="1124"/>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b/>
                <w:color w:val="000000"/>
                <w:sz w:val="24"/>
                <w:highlight w:val="none"/>
                <w:u w:val="single"/>
                <w:lang w:eastAsia="zh-CN"/>
              </w:rPr>
            </w:pPr>
            <w:r>
              <w:rPr>
                <w:rFonts w:hint="eastAsia" w:ascii="仿宋" w:hAnsi="仿宋" w:eastAsia="仿宋" w:cs="仿宋"/>
                <w:color w:val="000000"/>
                <w:sz w:val="24"/>
                <w:highlight w:val="none"/>
              </w:rPr>
              <w:t xml:space="preserve">确定中标单位时间：202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06</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16</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b/>
                <w:color w:val="000000"/>
                <w:sz w:val="24"/>
                <w:highlight w:val="none"/>
                <w:u w:val="singl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确定中标单位地点：无锡市惠山区政和大道209号住建局大楼4楼评标室</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80" w:lineRule="exact"/>
              <w:rPr>
                <w:rFonts w:hint="eastAsia" w:ascii="仿宋" w:hAnsi="仿宋" w:eastAsia="仿宋" w:cs="仿宋"/>
                <w:sz w:val="24"/>
                <w:szCs w:val="24"/>
                <w:highlight w:val="none"/>
              </w:rPr>
            </w:pPr>
            <w:r>
              <w:rPr>
                <w:rFonts w:hint="eastAsia" w:ascii="仿宋" w:hAnsi="仿宋" w:eastAsia="仿宋" w:cs="仿宋"/>
                <w:b/>
                <w:bCs/>
                <w:sz w:val="24"/>
                <w:highlight w:val="none"/>
              </w:rPr>
              <w:t xml:space="preserve">投标文件制作要求：</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1.因本项目作为采用线上电子开评标</w:t>
            </w:r>
            <w:r>
              <w:rPr>
                <w:rFonts w:hint="eastAsia" w:ascii="仿宋" w:hAnsi="仿宋" w:eastAsia="仿宋" w:cs="仿宋"/>
                <w:b/>
                <w:bCs/>
                <w:sz w:val="24"/>
                <w:szCs w:val="24"/>
                <w:highlight w:val="none"/>
              </w:rPr>
              <w:t xml:space="preserve">（网上不见面开标）</w:t>
            </w:r>
            <w:r>
              <w:rPr>
                <w:rFonts w:hint="eastAsia" w:ascii="仿宋" w:hAnsi="仿宋" w:eastAsia="仿宋" w:cs="仿宋"/>
                <w:sz w:val="24"/>
                <w:szCs w:val="24"/>
                <w:highlight w:val="none"/>
              </w:rPr>
              <w:t xml:space="preserve">，供应商在苏采云系统规定的时间内对投标文件进行解密。</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2.中标供应商在收到中标通知书后与采购人签订合同前，必须提供与系统中电子投标文件一致的纸质投标文件一式三份。</w:t>
            </w:r>
            <w:r>
              <w:rPr>
                <w:rFonts w:hint="eastAsia" w:ascii="仿宋" w:hAnsi="仿宋" w:eastAsia="仿宋" w:cs="仿宋"/>
                <w:b/>
                <w:bCs/>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3.供应商请仔细阅读供应商注册流程和公开招标文件中关于电子开评标等相关事项，如有问题可发送邮件或移动电话咨询。</w:t>
            </w:r>
            <w:r>
              <w:rPr>
                <w:rFonts w:hint="eastAsia" w:ascii="仿宋" w:hAnsi="仿宋" w:eastAsia="仿宋" w:cs="仿宋"/>
                <w:b/>
                <w:bCs/>
                <w:sz w:val="24"/>
                <w:szCs w:val="24"/>
                <w:highlight w:val="none"/>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b/>
                <w:bCs/>
                <w:sz w:val="24"/>
                <w:szCs w:val="24"/>
                <w:highlight w:val="none"/>
              </w:rPr>
              <w:t xml:space="preserve">4.本次采购采用“苏采云”系统进行采购活动，招标文件发布、报价、评审和中标结果发布全程电子化。</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有关本次采购活动程序方面的问题，可来人、来函（传真）或电话联系。</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eastAsia="zh-CN"/>
              </w:rPr>
              <w:t xml:space="preserve">江苏省锡山高级中学实验学校</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w:t>
            </w:r>
            <w:r>
              <w:rPr>
                <w:rFonts w:hint="eastAsia" w:ascii="仿宋" w:hAnsi="仿宋" w:eastAsia="仿宋" w:cs="仿宋"/>
                <w:sz w:val="24"/>
                <w:szCs w:val="24"/>
                <w:highlight w:val="none"/>
                <w:lang w:val="en-US" w:eastAsia="zh-CN"/>
              </w:rPr>
              <w:t xml:space="preserve">社会</w:t>
            </w:r>
            <w:r>
              <w:rPr>
                <w:rFonts w:hint="eastAsia" w:ascii="仿宋" w:hAnsi="仿宋" w:eastAsia="仿宋" w:cs="仿宋"/>
                <w:sz w:val="24"/>
                <w:szCs w:val="24"/>
                <w:highlight w:val="none"/>
              </w:rPr>
              <w:t xml:space="preserve">信用代码：12320206466368288H</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郑浩敏</w:t>
            </w:r>
            <w:r>
              <w:rPr>
                <w:rFonts w:hint="eastAsia" w:ascii="仿宋" w:hAnsi="仿宋" w:eastAsia="仿宋" w:cs="仿宋"/>
                <w:sz w:val="24"/>
                <w:szCs w:val="24"/>
                <w:highlight w:val="none"/>
                <w:lang w:val="en-US"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联系电话：0510-</w:t>
            </w:r>
            <w:r>
              <w:rPr>
                <w:rFonts w:hint="eastAsia" w:ascii="仿宋" w:hAnsi="仿宋" w:eastAsia="仿宋" w:cs="仿宋"/>
                <w:sz w:val="24"/>
                <w:szCs w:val="24"/>
                <w:highlight w:val="none"/>
                <w:lang w:val="en-US" w:eastAsia="zh-CN"/>
              </w:rPr>
              <w:t xml:space="preserve">83591533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联系地址：</w:t>
            </w:r>
            <w:r>
              <w:rPr>
                <w:rFonts w:hint="eastAsia" w:ascii="仿宋" w:hAnsi="仿宋" w:eastAsia="仿宋" w:cs="仿宋"/>
                <w:color w:val="000000"/>
                <w:sz w:val="24"/>
                <w:highlight w:val="none"/>
              </w:rPr>
              <w:t xml:space="preserve">江苏省无锡市惠山经济开发区惠绿路100号</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采购代理机构：江苏成建项目管理有限公司</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代理机构统一社会信用代码：91320202786301082R</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联系人：张怀平、华佳静、胡凡</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联系电话：13621516995</w:t>
            </w:r>
            <w:r>
              <w:rPr>
                <w:rFonts w:hint="eastAsia" w:ascii="仿宋" w:hAnsi="仿宋" w:eastAsia="仿宋" w:cs="仿宋"/>
                <w:sz w:val="24"/>
                <w:szCs w:val="24"/>
                <w:highlight w:val="none"/>
              </w:rPr>
            </w:r>
            <w:r/>
          </w:p>
          <w:p>
            <w:pPr>
              <w:pStyle w:val="862"/>
              <w:jc w:val="left"/>
              <w:spacing w:line="360" w:lineRule="auto"/>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邮箱：wxcjzbb2017@163.com </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4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潜在投标供应商访问江苏省政府采购（苏采云）平台的网络地址和方法：</w:t>
            </w:r>
            <w:r>
              <w:rPr>
                <w:rFonts w:hint="eastAsia" w:ascii="仿宋" w:hAnsi="仿宋" w:eastAsia="仿宋" w:cs="仿宋"/>
                <w:b/>
                <w:bCs/>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1.请有意参加本项目投标的供应商按以下流程进行操作：</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（3）咨询电话：供应商注册：0519-86722801、0519-86722806，CA及电子加盖公章或签电子公章：0510-81827781，其他事项：0510-81827730。</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（4）潜在供应商访问“苏采云”系统的网络地址和方法：“苏采云”系统的网址：http://jszfcg.jsczt.cn/。</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（6）招标代理机构（采购代理机构）将数据电文形式的采购文件加载至“苏采云”系统，供潜在供应商下载或者查阅。     </w:t>
            </w:r>
            <w:r>
              <w:rPr>
                <w:rFonts w:hint="eastAsia" w:ascii="仿宋" w:hAnsi="仿宋" w:eastAsia="仿宋" w:cs="仿宋"/>
                <w:sz w:val="24"/>
                <w:szCs w:val="24"/>
                <w:highlight w:val="none"/>
              </w:rPr>
            </w:r>
            <w:r/>
          </w:p>
          <w:p>
            <w:pPr>
              <w:pStyle w:val="862"/>
              <w:spacing w:line="360" w:lineRule="auto"/>
              <w:tabs>
                <w:tab w:val="left" w:pos="840" w:leader="none"/>
                <w:tab w:val="left" w:pos="1050" w:leader="none"/>
              </w:tabs>
              <w:rPr>
                <w:rFonts w:hint="eastAsia" w:ascii="仿宋" w:hAnsi="仿宋" w:eastAsia="仿宋" w:cs="仿宋"/>
                <w:highlight w:val="none"/>
                <w:lang w:val="en-US" w:eastAsia="zh-CN"/>
              </w:rPr>
            </w:pPr>
            <w:r>
              <w:rPr>
                <w:rFonts w:hint="eastAsia" w:ascii="仿宋" w:hAnsi="仿宋" w:eastAsia="仿宋" w:cs="仿宋"/>
                <w:sz w:val="24"/>
                <w:szCs w:val="24"/>
                <w:highlight w:val="none"/>
              </w:rPr>
              <w:t xml:space="preserve">（7）苏采云系统使用谷歌浏览器参与不见面开标。</w:t>
            </w:r>
            <w:r>
              <w:rPr>
                <w:rFonts w:hint="eastAsia" w:ascii="仿宋" w:hAnsi="仿宋" w:eastAsia="仿宋" w:cs="仿宋"/>
                <w:highlight w:val="none"/>
                <w:lang w:val="en-US" w:eastAsia="zh-CN"/>
              </w:rPr>
            </w:r>
            <w:r/>
          </w:p>
        </w:tc>
      </w:tr>
    </w:tbl>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rPr>
          <w:rFonts w:hint="eastAsia" w:ascii="仿宋" w:hAnsi="仿宋" w:eastAsia="仿宋" w:cs="仿宋"/>
          <w:b/>
          <w:sz w:val="44"/>
          <w:szCs w:val="4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lang w:val="zh-CN"/>
        </w:rPr>
        <w:t xml:space="preserve">“苏采云”系统（网址：http://jszfcg.jsczt.cn/）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，联系方式详见投标邀请。</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将按“投标邀请”规定的时间对供应商针对采购文件书面提出的要求澄清的问题进行答疑。</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szCs w:val="22"/>
          <w:highlight w:val="none"/>
          <w:lang w:eastAsia="zh-CN"/>
        </w:rPr>
        <w:t xml:space="preserve">，</w:t>
      </w:r>
      <w:r>
        <w:rPr>
          <w:rFonts w:hint="eastAsia" w:ascii="仿宋" w:hAnsi="仿宋" w:eastAsia="仿宋" w:cs="仿宋"/>
          <w:color w:val="000000"/>
          <w:sz w:val="24"/>
          <w:highlight w:val="none"/>
        </w:rPr>
        <w:t xml:space="preserve">并用书面（或电子邮件）形式通知所有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；不足15日的，采购人或者采购代理机构应当顺延提交投标文件的截止时间。</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rPr>
          <w:rFonts w:hint="eastAsia" w:ascii="仿宋" w:hAnsi="仿宋" w:eastAsia="仿宋" w:cs="仿宋"/>
          <w:sz w:val="24"/>
          <w:highlight w:val="none"/>
        </w:rPr>
      </w:r>
      <w:r/>
    </w:p>
    <w:p>
      <w:pPr>
        <w:pStyle w:val="862"/>
        <w:ind w:firstLine="480"/>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rPr>
          <w:rFonts w:hint="eastAsia" w:ascii="仿宋" w:hAnsi="仿宋" w:eastAsia="仿宋" w:cs="仿宋"/>
          <w:b/>
          <w:bCs/>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w:t>
      </w:r>
      <w:r>
        <w:rPr>
          <w:rFonts w:hint="eastAsia" w:ascii="仿宋" w:hAnsi="仿宋" w:eastAsia="仿宋" w:cs="仿宋"/>
          <w:b/>
          <w:bCs/>
          <w:color w:val="000000"/>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color w:val="000000"/>
          <w:sz w:val="24"/>
          <w:highlight w:val="none"/>
        </w:rPr>
        <w:t xml:space="preserve">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lang w:eastAsia="zh-CN"/>
        </w:rPr>
      </w:r>
      <w:r/>
    </w:p>
    <w:p>
      <w:pPr>
        <w:pStyle w:val="974"/>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lang w:val="en-US" w:eastAsia="zh-CN"/>
        </w:rPr>
        <w:t xml:space="preserve">  </w:t>
      </w:r>
      <w:r>
        <w:rPr>
          <w:rFonts w:hint="eastAsia" w:ascii="仿宋" w:hAnsi="仿宋" w:eastAsia="仿宋" w:cs="仿宋"/>
          <w:b/>
          <w:sz w:val="24"/>
          <w:highlight w:val="none"/>
        </w:rPr>
      </w:r>
      <w:r/>
    </w:p>
    <w:p>
      <w:pPr>
        <w:pStyle w:val="974"/>
        <w:ind w:firstLine="482"/>
        <w:spacing w:line="470" w:lineRule="exact"/>
        <w:rPr>
          <w:rFonts w:hint="eastAsia"/>
          <w:highlight w:val="none"/>
        </w:rPr>
      </w:pPr>
      <w:r>
        <w:rPr>
          <w:rFonts w:hint="eastAsia" w:ascii="仿宋" w:hAnsi="仿宋" w:eastAsia="仿宋" w:cs="仿宋"/>
          <w:b/>
          <w:sz w:val="24"/>
          <w:highlight w:val="none"/>
        </w:rPr>
        <w:t xml:space="preserve">*注：上述资格、资信证明文件中的资格证明文件必须全</w:t>
      </w:r>
      <w:r>
        <w:rPr>
          <w:rFonts w:hint="eastAsia" w:ascii="仿宋" w:hAnsi="仿宋" w:eastAsia="仿宋" w:cs="仿宋"/>
          <w:b/>
          <w:sz w:val="24"/>
          <w:highlight w:val="none"/>
        </w:rPr>
        <w:t xml:space="preserve">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rPr>
          <w:rFonts w:hint="eastAsia"/>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Start w:id="2" w:name="OLE_LINK5"/>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End w:id="2"/>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.技术文件（详见评分标准）</w:t>
      </w:r>
      <w:r>
        <w:rPr>
          <w:rFonts w:hint="eastAsia" w:ascii="仿宋" w:hAnsi="仿宋" w:eastAsia="仿宋" w:cs="仿宋"/>
          <w:b/>
          <w:sz w:val="24"/>
          <w:highlight w:val="none"/>
        </w:rPr>
      </w:r>
      <w:r/>
    </w:p>
    <w:p>
      <w:pPr>
        <w:pStyle w:val="862"/>
        <w:numPr>
          <w:ilvl w:val="0"/>
          <w:numId w:val="0"/>
        </w:numPr>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（六）报价要求：</w:t>
      </w:r>
      <w:r>
        <w:rPr>
          <w:rFonts w:hint="eastAsia" w:ascii="仿宋" w:hAnsi="仿宋" w:eastAsia="仿宋" w:cs="仿宋"/>
          <w:sz w:val="24"/>
          <w:highlight w:val="none"/>
        </w:rPr>
      </w:r>
      <w:r/>
    </w:p>
    <w:p>
      <w:pPr>
        <w:pStyle w:val="862"/>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1.本项目采用总价以及细目进行报价。</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szCs w:val="24"/>
          <w:highlight w:val="none"/>
        </w:rPr>
        <w:t xml:space="preserve">2.供应商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（七）投标文件的编制要求：</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所有文件、往来函件均应使用简体中文（规格、型号辅助符号除外）。</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如无特别说明，投标供应商报价一律以人民币为报价结算货币，结算单位为“元”。</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投标文件格式部分，应由投标供应商按给定格式提供，不得更改。</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5．投标文件应按“投标文件的组成”的顺序制作。</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投标费用自理。</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投标人应由其法定代表人或法定代表人授权代表在规定的网上投标时间内，凭CA数字证书登陆江苏省政府采购（苏采云）平台获取招标文件，并在投标截止时间之前上传投标文件。</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投标人应对CA数字证书妥善保管，如被他人盗用投标，后果自负。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投标人按招标文件规定的网上解密时间进行解密，如未按时解密后果自负。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投标人应当对招标文件提出的要求和条件作出实质性响应，并在电子投标系统逐条应答。</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投标人应对要求提供的资格证明文件（如资质证书、资格证书）、技术资料（如白皮书、彩页、手册、检测报告等）扫描上传至投标系统。</w:t>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12．投标供应商进行网上报价请参照《江苏省政府采购管理交易系统（苏采云）供应商操作指南》（网址：</w:t>
      </w:r>
      <w:r>
        <w:rPr>
          <w:rFonts w:hint="eastAsia" w:ascii="仿宋" w:hAnsi="仿宋" w:eastAsia="仿宋" w:cs="仿宋"/>
          <w:sz w:val="24"/>
          <w:highlight w:val="none"/>
          <w:lang w:val="en-US" w:eastAsia="zh-CN"/>
        </w:rPr>
        <w:fldChar w:fldCharType="begin"/>
      </w:r>
      <w:r>
        <w:rPr>
          <w:rFonts w:hint="eastAsia" w:ascii="仿宋" w:hAnsi="仿宋" w:eastAsia="仿宋" w:cs="仿宋"/>
          <w:sz w:val="24"/>
          <w:highlight w:val="none"/>
          <w:lang w:val="en-US" w:eastAsia="zh-CN"/>
        </w:rPr>
        <w:instrText xml:space="preserve"> HYPERLINK "http://www.ccgp-jiangsu.gov.cn/jiangsu/zlxz/ee/ee3a4bc5a3454aa2b0d9312230633ce9.html）。" </w:instrText>
      </w:r>
      <w:r>
        <w:rPr>
          <w:rFonts w:hint="eastAsia" w:ascii="仿宋" w:hAnsi="仿宋" w:eastAsia="仿宋" w:cs="仿宋"/>
          <w:sz w:val="24"/>
          <w:highlight w:val="none"/>
          <w:lang w:val="en-US" w:eastAsia="zh-CN"/>
        </w:rPr>
        <w:fldChar w:fldCharType="separate"/>
      </w:r>
      <w:r>
        <w:rPr>
          <w:rStyle w:val="951"/>
          <w:rFonts w:hint="eastAsia" w:ascii="仿宋" w:hAnsi="仿宋" w:eastAsia="仿宋" w:cs="仿宋"/>
          <w:sz w:val="24"/>
          <w:highlight w:val="none"/>
          <w:lang w:val="en-US" w:eastAsia="zh-CN"/>
        </w:rPr>
        <w:t xml:space="preserve">http://www.ccgp-jiangsu.gov.cn/jiangsu/zlxz/ee/ee3a4bc5a3454aa2b0d9312230633ce9.html）。</w:t>
      </w:r>
      <w:r>
        <w:rPr>
          <w:rFonts w:hint="eastAsia" w:ascii="仿宋" w:hAnsi="仿宋" w:eastAsia="仿宋" w:cs="仿宋"/>
          <w:sz w:val="24"/>
          <w:highlight w:val="none"/>
          <w:lang w:val="en-US" w:eastAsia="zh-CN"/>
        </w:rPr>
        <w:fldChar w:fldCharType="end"/>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（八）无效投标文件的确认：</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供应商有下列情况之一者，其投标文件无效：</w:t>
      </w:r>
      <w:r>
        <w:rPr>
          <w:rFonts w:hint="eastAsia" w:ascii="仿宋" w:hAnsi="仿宋" w:eastAsia="仿宋" w:cs="仿宋"/>
          <w:sz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未按规定在江苏省政府采购管理交易系统（苏采云）首页入口进行供应商注册的； </w:t>
      </w:r>
      <w:r>
        <w:rPr>
          <w:rFonts w:hint="eastAsia" w:ascii="仿宋" w:hAnsi="仿宋" w:eastAsia="仿宋" w:cs="仿宋"/>
          <w:color w:val="000000"/>
          <w:sz w:val="24"/>
          <w:szCs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电子投标文件未按规定期限报价的，纸质投标文件（如有）未按规定的期限、地点送达的；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电子投标文件未按采购文件要求签章的；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投标供应商未按采购文件要求解密投标文件的；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投标供应商的法定代表人授权代表无法定代表人授权委托书的；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投标人为分支机构，无委托投标授权书的；</w:t>
      </w:r>
      <w:r>
        <w:rPr>
          <w:rFonts w:hint="eastAsia" w:ascii="仿宋" w:hAnsi="仿宋" w:eastAsia="仿宋" w:cs="仿宋"/>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不具备采购文件中规定的资格要求及未按招标文件规定的要求提供资格证明文件的；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投标文件含有采购人不能接受的附加条件的；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投标文件未按招标文件规定的格式、内容和要求填写、制作的；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投标文件书写潦草、字迹模糊不清、无法辨认的；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投标文件中有招标文件未允许提供的选择性内容的；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恶意串通其他投标供应商，故意哄抬价格或压价的；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提供虚假材料的（包括工商营业执照、财务报表、资格证明文件等）；</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不同投标供应商投标文件中的项目相关人员出现同一人的；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不同投标供应商聘请同一人为其投标提供技术或经济咨询服务的；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不同投标供应商的单位负责人为同一人或者存在直接控股、管理关系的；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不同投标供应商的投标文件异常一致或者投标报价呈规律性差异；</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投标文件商务标中同一方案有选择性报价且未声明以哪一个为准的；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商务标和技术标，其中某一标被本项目评委确认为无效投标文件的；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未按要求提供技术文件的；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投标文件商务标中同一方案有选择性投标报价且未声明以哪一个为准，或开标一览表中的投标报价与系统报价确认环节的投标报价不一致的；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超过招标文件规定的</w:t>
      </w:r>
      <w:r>
        <w:rPr>
          <w:rFonts w:hint="eastAsia" w:ascii="仿宋" w:hAnsi="仿宋" w:eastAsia="仿宋" w:cs="仿宋"/>
          <w:color w:val="000000"/>
          <w:sz w:val="24"/>
          <w:szCs w:val="24"/>
          <w:highlight w:val="none"/>
          <w:lang w:val="en-US" w:eastAsia="zh-CN"/>
        </w:rPr>
        <w:t xml:space="preserve">总价及分项</w:t>
      </w:r>
      <w:r>
        <w:rPr>
          <w:rFonts w:hint="eastAsia" w:ascii="仿宋" w:hAnsi="仿宋" w:eastAsia="仿宋" w:cs="仿宋"/>
          <w:color w:val="000000"/>
          <w:sz w:val="24"/>
          <w:szCs w:val="24"/>
          <w:highlight w:val="none"/>
        </w:rPr>
        <w:t xml:space="preserve">最高限价的；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未通过初步资格性审查、投标文件资格性检查、投标文件符合性检查的；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不同投标供应商的委托代理人、项目负责人以及其他相关人员有在同一个单位缴纳社会保险的；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同一投标文件中单位名称落款与公章不是同一单位的；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不同投标供应商委托同一单位或者个人办理投标事宜的；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不同投标供应商的投标文件由同一台电脑编制或者同一把数字证书加密锁加密或者同一台附属设备打印的；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电子投标文件与招标文件要求格式不一致而无法导入计算机评标系统；</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投标文件内容不全或不符合法律法规和招标文件中规定的其他实质性要求的。</w:t>
      </w:r>
      <w:r>
        <w:rPr>
          <w:rFonts w:hint="eastAsia" w:ascii="仿宋" w:hAnsi="仿宋" w:eastAsia="仿宋" w:cs="仿宋"/>
          <w:color w:val="000000"/>
          <w:sz w:val="24"/>
          <w:szCs w:val="24"/>
          <w:highlight w:val="none"/>
        </w:rPr>
      </w:r>
      <w:r/>
    </w:p>
    <w:p>
      <w:pPr>
        <w:pStyle w:val="862"/>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rPr>
          <w:rFonts w:hint="eastAsia" w:ascii="仿宋" w:hAnsi="仿宋" w:eastAsia="仿宋" w:cs="仿宋"/>
          <w:bCs/>
          <w:sz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w:t>
      </w:r>
      <w:r>
        <w:rPr>
          <w:rFonts w:hint="eastAsia" w:ascii="仿宋" w:hAnsi="仿宋" w:eastAsia="仿宋" w:cs="仿宋"/>
          <w:sz w:val="24"/>
          <w:szCs w:val="24"/>
          <w:highlight w:val="none"/>
          <w:lang w:eastAsia="zh-CN"/>
        </w:rPr>
        <w:t xml:space="preserve">，并由代理机构工作人员宣读各投标供应商的</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w:t>
      </w:r>
      <w:r>
        <w:rPr>
          <w:rFonts w:hint="eastAsia" w:ascii="仿宋" w:hAnsi="仿宋" w:eastAsia="仿宋" w:cs="仿宋"/>
          <w:sz w:val="24"/>
          <w:szCs w:val="24"/>
          <w:highlight w:val="none"/>
          <w:lang w:eastAsia="zh-CN"/>
        </w:rPr>
        <w:t xml:space="preserve">江苏省政府采购（苏采云）平台</w:t>
      </w:r>
      <w:r>
        <w:rPr>
          <w:rFonts w:hint="eastAsia" w:ascii="仿宋" w:hAnsi="仿宋" w:eastAsia="仿宋" w:cs="仿宋"/>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评标工作由代理人员负责组织，具体评标事务由依法组建的评标委员会负责。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投标文件初审。初审分为资格性检查和符合性检查。</w:t>
      </w:r>
      <w:r>
        <w:rPr>
          <w:rFonts w:hint="eastAsia" w:ascii="仿宋" w:hAnsi="仿宋" w:eastAsia="仿宋" w:cs="仿宋"/>
          <w:sz w:val="24"/>
          <w:szCs w:val="24"/>
          <w:highlight w:val="none"/>
        </w:rPr>
      </w:r>
      <w:r/>
    </w:p>
    <w:p>
      <w:pPr>
        <w:pStyle w:val="862"/>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szCs w:val="24"/>
          <w:highlight w:val="none"/>
        </w:rPr>
        <w:t xml:space="preserve">资格性检查。</w:t>
      </w:r>
      <w:r>
        <w:rPr>
          <w:rFonts w:hint="eastAsia" w:ascii="仿宋" w:hAnsi="仿宋" w:eastAsia="仿宋" w:cs="仿宋"/>
          <w:sz w:val="24"/>
          <w:szCs w:val="24"/>
          <w:highlight w:val="none"/>
          <w:lang w:val="en-US" w:eastAsia="zh-CN"/>
        </w:rPr>
        <w:t xml:space="preserve">采购人或</w:t>
      </w:r>
      <w:r>
        <w:rPr>
          <w:rFonts w:hint="eastAsia" w:ascii="仿宋" w:hAnsi="仿宋" w:eastAsia="仿宋" w:cs="仿宋"/>
          <w:sz w:val="24"/>
          <w:szCs w:val="24"/>
          <w:highlight w:val="none"/>
        </w:rPr>
        <w:t xml:space="preserve">采购代理机构依据法律法规和招标文件的规定，对投标文件中的资格、资信证明文件等进行审查；</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截止时间</w:t>
      </w:r>
      <w:r>
        <w:rPr>
          <w:rFonts w:hint="eastAsia" w:ascii="仿宋" w:hAnsi="仿宋" w:eastAsia="仿宋" w:cs="仿宋"/>
          <w:sz w:val="24"/>
          <w:szCs w:val="24"/>
          <w:highlight w:val="none"/>
          <w:lang w:val="en-US" w:eastAsia="zh-CN"/>
        </w:rPr>
        <w:t xml:space="preserve">后</w:t>
      </w:r>
      <w:r>
        <w:rPr>
          <w:rFonts w:hint="eastAsia" w:ascii="仿宋" w:hAnsi="仿宋" w:eastAsia="仿宋" w:cs="仿宋"/>
          <w:sz w:val="24"/>
          <w:szCs w:val="24"/>
          <w:highlight w:val="none"/>
        </w:rPr>
        <w:t xml:space="preserve">通过“信用中国”网站（www.creditchina.gov.cn）、中国政府采购网(www.ccgp.gov.cn)</w:t>
      </w:r>
      <w:r>
        <w:rPr>
          <w:rFonts w:hint="eastAsia" w:ascii="仿宋" w:hAnsi="仿宋" w:eastAsia="仿宋" w:cs="仿宋"/>
          <w:sz w:val="24"/>
          <w:highlight w:val="none"/>
        </w:rPr>
        <w:t xml:space="preserve">等渠道</w:t>
      </w:r>
      <w:r>
        <w:rPr>
          <w:rFonts w:hint="eastAsia" w:ascii="仿宋" w:hAnsi="仿宋" w:eastAsia="仿宋" w:cs="仿宋"/>
          <w:sz w:val="24"/>
          <w:szCs w:val="24"/>
          <w:highlight w:val="none"/>
        </w:rPr>
        <w:t xml:space="preserve">查询相关供应商主体信用记录</w:t>
      </w:r>
      <w:r>
        <w:rPr>
          <w:rFonts w:hint="eastAsia" w:ascii="仿宋" w:hAnsi="仿宋" w:eastAsia="仿宋" w:cs="仿宋"/>
          <w:sz w:val="24"/>
          <w:szCs w:val="24"/>
          <w:highlight w:val="none"/>
          <w:lang w:eastAsia="zh-CN"/>
        </w:rPr>
        <w:t xml:space="preserve">，</w:t>
      </w:r>
      <w:r>
        <w:rPr>
          <w:rFonts w:hint="eastAsia" w:ascii="仿宋" w:hAnsi="仿宋" w:eastAsia="仿宋" w:cs="仿宋"/>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仿宋" w:hAnsi="仿宋" w:eastAsia="仿宋" w:cs="仿宋"/>
          <w:sz w:val="24"/>
          <w:highlight w:val="none"/>
        </w:rPr>
      </w:r>
      <w:r/>
    </w:p>
    <w:p>
      <w:pPr>
        <w:pStyle w:val="862"/>
        <w:numPr>
          <w:ilvl w:val="0"/>
          <w:numId w:val="0"/>
        </w:num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资格性审查表</w:t>
      </w:r>
      <w:r>
        <w:rPr>
          <w:rFonts w:hint="eastAsia" w:ascii="仿宋" w:hAnsi="仿宋" w:eastAsia="仿宋" w:cs="仿宋"/>
          <w:b/>
          <w:color w:val="000000"/>
          <w:sz w:val="24"/>
          <w:highlight w:val="none"/>
        </w:rPr>
      </w:r>
      <w:r/>
    </w:p>
    <w:tbl>
      <w:tblPr>
        <w:tblW w:w="978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gridSpan w:val="2"/>
            <w:tcW w:w="9072"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资格审查内容</w:t>
            </w:r>
            <w:r>
              <w:rPr>
                <w:rFonts w:hint="eastAsia" w:ascii="仿宋" w:hAnsi="仿宋" w:eastAsia="仿宋" w:cs="仿宋"/>
                <w:b/>
                <w:bCs/>
                <w:color w:val="000000"/>
                <w:sz w:val="24"/>
                <w:szCs w:val="24"/>
                <w:highlight w:val="none"/>
              </w:rPr>
            </w:r>
            <w:r/>
          </w:p>
        </w:tc>
      </w:tr>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关于资格的声明函</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szCs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投标供应商法定代表人授权委托书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w:t>
            </w:r>
            <w:r>
              <w:rPr>
                <w:rFonts w:hint="eastAsia" w:ascii="仿宋" w:hAnsi="仿宋" w:eastAsia="仿宋" w:cs="仿宋"/>
                <w:color w:val="000000"/>
                <w:sz w:val="24"/>
                <w:szCs w:val="24"/>
                <w:highlight w:val="none"/>
                <w:lang w:val="en-US" w:eastAsia="zh-CN"/>
              </w:rPr>
              <w:t xml:space="preserve">及法定代表人授权代表</w:t>
            </w:r>
            <w:r>
              <w:rPr>
                <w:rFonts w:hint="eastAsia" w:ascii="仿宋" w:hAnsi="仿宋" w:eastAsia="仿宋" w:cs="仿宋"/>
                <w:color w:val="000000"/>
                <w:sz w:val="24"/>
                <w:szCs w:val="24"/>
                <w:highlight w:val="none"/>
              </w:rPr>
              <w:t xml:space="preserve">身份证原件扫描件</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身份证应为正、反面</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lang w:val="en-US" w:eastAsia="zh-CN"/>
              </w:rPr>
              <w:t xml:space="preserve">项目负责人的由法定的社保收缴部门出具的近三个月中任意一个月份（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lang w:val="en-US" w:eastAsia="zh-CN"/>
              </w:rPr>
              <w:t xml:space="preserve">）的投标供应商依法为其缴纳社会保险证明</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val="0"/>
                <w:bCs w:val="0"/>
                <w:sz w:val="24"/>
                <w:szCs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投标供应商提供近三个月中任意一个月份（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具有依法缴纳税收的良好记录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）的依法缴纳税收的相关材料</w:t>
            </w:r>
            <w:r>
              <w:rPr>
                <w:rFonts w:hint="eastAsia" w:ascii="仿宋" w:hAnsi="仿宋" w:eastAsia="仿宋" w:cs="仿宋"/>
                <w:b/>
                <w:bCs w:val="0"/>
                <w:color w:val="000000"/>
                <w:sz w:val="24"/>
                <w:szCs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szCs w:val="24"/>
                <w:highlight w:val="none"/>
                <w:lang w:val="en-US" w:eastAsia="zh-CN"/>
              </w:rPr>
              <w:t xml:space="preserve">原件</w:t>
            </w:r>
            <w:r>
              <w:rPr>
                <w:rFonts w:hint="eastAsia" w:ascii="仿宋" w:hAnsi="仿宋" w:eastAsia="仿宋" w:cs="仿宋"/>
                <w:bCs/>
                <w:color w:val="000000"/>
                <w:sz w:val="24"/>
                <w:szCs w:val="24"/>
                <w:highlight w:val="none"/>
              </w:rPr>
              <w:t xml:space="preserve">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具有依法缴纳社会保障资金的良好记录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政府采购投标及履约承诺函</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参加政府采购活动前3年内在经营活动中没有重大违法记录的书面声明（格式见附件）</w:t>
            </w:r>
            <w:r>
              <w:rPr>
                <w:rFonts w:hint="eastAsia" w:ascii="仿宋" w:hAnsi="仿宋" w:eastAsia="仿宋" w:cs="仿宋"/>
                <w:bCs/>
                <w:color w:val="000000"/>
                <w:sz w:val="24"/>
                <w:szCs w:val="24"/>
                <w:highlight w:val="none"/>
              </w:rPr>
            </w:r>
            <w:r/>
          </w:p>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注：重大违法记录是指投标供应商因违法经营受到刑事处罚或者责令停产停业、吊销许可证或者执照、较大数额罚款等行政处罚。（根据财库</w:t>
            </w:r>
            <w:r>
              <w:rPr>
                <w:rFonts w:hint="eastAsia" w:ascii="仿宋" w:hAnsi="仿宋" w:eastAsia="仿宋" w:cs="仿宋"/>
                <w:color w:val="000000"/>
                <w:sz w:val="24"/>
                <w:szCs w:val="24"/>
                <w:highlight w:val="none"/>
                <w:lang w:eastAsia="zh-CN"/>
              </w:rPr>
              <w:t xml:space="preserve">〔2022〕3号</w:t>
            </w:r>
            <w:r>
              <w:rPr>
                <w:rFonts w:hint="eastAsia" w:ascii="仿宋" w:hAnsi="仿宋" w:eastAsia="仿宋" w:cs="仿宋"/>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具备履行合同所必需的设备和专业技术能力的书面声明（格式见附件）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落实政府采购政策的证明材料（专门面向中小微企业采购）</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本项目为</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类采购项目，采购标的对应的中小企业划分标准所属行业为：“</w:t>
            </w:r>
            <w:r>
              <w:rPr>
                <w:rFonts w:hint="eastAsia" w:ascii="仿宋" w:hAnsi="仿宋" w:eastAsia="仿宋" w:cs="仿宋"/>
                <w:color w:val="000000"/>
                <w:sz w:val="24"/>
                <w:szCs w:val="24"/>
                <w:highlight w:val="none"/>
                <w:lang w:val="en-US" w:eastAsia="zh-CN"/>
              </w:rPr>
              <w:t xml:space="preserve">工</w:t>
            </w:r>
            <w:r>
              <w:rPr>
                <w:rFonts w:hint="eastAsia" w:ascii="仿宋" w:hAnsi="仿宋" w:eastAsia="仿宋" w:cs="仿宋"/>
                <w:color w:val="000000"/>
                <w:sz w:val="24"/>
                <w:szCs w:val="24"/>
                <w:highlight w:val="none"/>
              </w:rPr>
              <w:t xml:space="preserve">业”。本项目属于专门面向中小企</w:t>
            </w:r>
            <w:r>
              <w:rPr>
                <w:rFonts w:hint="eastAsia" w:ascii="仿宋" w:hAnsi="仿宋" w:eastAsia="仿宋" w:cs="仿宋"/>
                <w:color w:val="000000"/>
                <w:sz w:val="24"/>
                <w:szCs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仿宋" w:hAnsi="仿宋" w:eastAsia="仿宋" w:cs="仿宋"/>
                <w:color w:val="000000"/>
                <w:sz w:val="24"/>
                <w:szCs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信用记录</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lang w:val="en-US" w:eastAsia="zh-CN" w:bidi="ar-SA"/>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关于联合体投标</w:t>
            </w:r>
            <w:r>
              <w:rPr>
                <w:rFonts w:hint="eastAsia" w:ascii="仿宋" w:hAnsi="仿宋" w:eastAsia="仿宋" w:cs="仿宋"/>
                <w:color w:val="000000"/>
                <w:sz w:val="24"/>
                <w:szCs w:val="24"/>
                <w:highlight w:val="none"/>
                <w:lang w:val="en-US" w:eastAsia="zh-CN" w:bidi="ar-SA"/>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本项目不接受联合体投标；不允许分包、转包。</w:t>
            </w:r>
            <w:r>
              <w:rPr>
                <w:rFonts w:hint="eastAsia" w:ascii="仿宋" w:hAnsi="仿宋" w:eastAsia="仿宋" w:cs="仿宋"/>
                <w:color w:val="000000"/>
                <w:sz w:val="24"/>
                <w:szCs w:val="24"/>
                <w:highlight w:val="none"/>
                <w:lang w:val="en-US" w:eastAsia="zh-CN" w:bidi="ar-SA"/>
              </w:rPr>
            </w:r>
            <w:r/>
          </w:p>
        </w:tc>
      </w:tr>
      <w:tr>
        <w:trPr>
          <w:trHeight w:val="372"/>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投标供应商必须符合法律、行政法规规定的其他条件</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仿宋" w:hAnsi="仿宋" w:eastAsia="仿宋" w:cs="仿宋"/>
                <w:color w:val="000000"/>
                <w:sz w:val="24"/>
                <w:szCs w:val="24"/>
                <w:highlight w:val="none"/>
                <w:lang w:val="en-US" w:eastAsia="zh-CN" w:bidi="ar-SA"/>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szCs w:val="24"/>
          <w:highlight w:val="none"/>
        </w:rPr>
      </w:r>
      <w:r/>
    </w:p>
    <w:p>
      <w:pPr>
        <w:pStyle w:val="862"/>
        <w:jc w:val="center"/>
        <w:spacing w:line="440" w:lineRule="exact"/>
        <w:tabs>
          <w:tab w:val="left" w:pos="480" w:leader="none"/>
        </w:tabs>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t xml:space="preserve">符合性审查表</w:t>
      </w:r>
      <w:r>
        <w:rPr>
          <w:rFonts w:hint="eastAsia" w:ascii="仿宋" w:hAnsi="仿宋" w:eastAsia="仿宋" w:cs="仿宋"/>
          <w:b/>
          <w:color w:val="000000"/>
          <w:sz w:val="24"/>
          <w:szCs w:val="24"/>
          <w:highlight w:val="none"/>
        </w:rPr>
      </w:r>
      <w:r/>
    </w:p>
    <w:tbl>
      <w:tblPr>
        <w:tblW w:w="9942"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trHeight w:val="45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评审点要求概况</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评审点具体描述</w:t>
            </w:r>
            <w:r>
              <w:rPr>
                <w:rFonts w:hint="eastAsia" w:ascii="仿宋" w:hAnsi="仿宋" w:eastAsia="仿宋" w:cs="仿宋"/>
                <w:b/>
                <w:bCs/>
                <w:color w:val="000000"/>
                <w:sz w:val="24"/>
                <w:szCs w:val="24"/>
                <w:highlight w:val="none"/>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color w:val="000000"/>
                <w:sz w:val="24"/>
                <w:szCs w:val="24"/>
                <w:highlight w:val="none"/>
              </w:rPr>
              <w:t xml:space="preserve">投标函</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left"/>
              <w:keepLines w:val="0"/>
              <w:keepNext w:val="0"/>
              <w:spacing w:before="0" w:beforeAutospacing="0" w:after="0" w:afterAutospacing="0"/>
              <w:rPr>
                <w:rFonts w:hint="eastAsia" w:ascii="仿宋" w:hAnsi="仿宋" w:eastAsia="仿宋" w:cs="仿宋"/>
                <w:b/>
                <w:bCs/>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tc>
      </w:tr>
      <w:tr>
        <w:trPr>
          <w:trHeight w:val="606"/>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开标一览表</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bCs/>
                <w:color w:val="000000"/>
                <w:sz w:val="24"/>
                <w:szCs w:val="24"/>
                <w:highlight w:val="none"/>
                <w:lang w:val="en-US" w:eastAsia="zh-CN"/>
              </w:rPr>
              <w:t xml:space="preserve">明细报价表</w:t>
            </w:r>
            <w:r>
              <w:rPr>
                <w:rFonts w:hint="eastAsia" w:ascii="仿宋" w:hAnsi="仿宋" w:eastAsia="仿宋" w:cs="仿宋"/>
                <w:bCs/>
                <w:color w:val="000000"/>
                <w:sz w:val="24"/>
                <w:szCs w:val="24"/>
                <w:highlight w:val="none"/>
                <w:lang w:val="en-US"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rPr>
            </w:r>
            <w:r/>
          </w:p>
        </w:tc>
      </w:tr>
      <w:tr>
        <w:trPr>
          <w:trHeight w:val="415"/>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偏离表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48"/>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highlight w:val="none"/>
              </w:rPr>
              <w:suppressLineNumbers w:val="0"/>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格式自拟</w:t>
            </w:r>
            <w:r>
              <w:rPr>
                <w:rFonts w:ascii="仿宋" w:hAnsi="仿宋" w:eastAsia="仿宋" w:cs="仿宋"/>
                <w:color w:val="000000"/>
                <w:sz w:val="24"/>
                <w:szCs w:val="24"/>
                <w:highlight w:val="none"/>
                <w:lang w:val="en-US"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eastAsia="zh-CN"/>
              </w:rPr>
              <w:suppressLineNumbers w:val="0"/>
            </w:pPr>
            <w:r>
              <w:rPr>
                <w:rFonts w:hint="eastAsia" w:ascii="仿宋" w:hAnsi="仿宋" w:eastAsia="仿宋" w:cs="仿宋"/>
                <w:bCs/>
                <w:color w:val="000000"/>
                <w:sz w:val="24"/>
                <w:szCs w:val="24"/>
                <w:highlight w:val="none"/>
                <w:lang w:eastAsia="zh-CN"/>
              </w:rPr>
              <w:t xml:space="preserve">其他投标人认为有必要提供的证明资料</w:t>
            </w:r>
            <w:r>
              <w:rPr>
                <w:rFonts w:hint="eastAsia" w:ascii="仿宋" w:hAnsi="仿宋" w:eastAsia="仿宋" w:cs="仿宋"/>
                <w:bCs/>
                <w:color w:val="000000"/>
                <w:sz w:val="24"/>
                <w:szCs w:val="24"/>
                <w:highlight w:val="none"/>
                <w:lang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bCs/>
                <w:color w:val="000000"/>
                <w:sz w:val="24"/>
                <w:szCs w:val="24"/>
                <w:highlight w:val="none"/>
                <w:lang w:val="en-US" w:eastAsia="zh-CN"/>
              </w:rPr>
              <w:t xml:space="preserve">如有，</w:t>
            </w:r>
            <w:r>
              <w:rPr>
                <w:rFonts w:hint="eastAsia" w:ascii="仿宋" w:hAnsi="仿宋" w:eastAsia="仿宋" w:cs="仿宋"/>
                <w:bCs/>
                <w:color w:val="000000"/>
                <w:sz w:val="24"/>
                <w:szCs w:val="24"/>
                <w:highlight w:val="none"/>
              </w:rPr>
              <w:t xml:space="preserve">按招标文件要求</w:t>
            </w:r>
            <w:r>
              <w:rPr>
                <w:rFonts w:hint="eastAsia" w:ascii="仿宋" w:hAnsi="仿宋" w:eastAsia="仿宋" w:cs="仿宋"/>
                <w:color w:val="000000"/>
                <w:sz w:val="24"/>
                <w:szCs w:val="24"/>
                <w:highlight w:val="none"/>
              </w:rPr>
              <w:t xml:space="preserve">提供相关证明材料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53"/>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投标文件内容完整，无重大错漏，并已按招标文件要求签字、签章。</w:t>
            </w:r>
            <w:r>
              <w:rPr>
                <w:rFonts w:hint="eastAsia" w:ascii="仿宋" w:hAnsi="仿宋" w:eastAsia="仿宋" w:cs="仿宋"/>
                <w:color w:val="000000"/>
                <w:sz w:val="24"/>
                <w:szCs w:val="24"/>
                <w:highlight w:val="none"/>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评审过程中出现下列情形之一的，评审委员会应当启动异常低价投标（响应）审查程序：</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投标（响应）报价低于采购项目最高限价45%的，即投标（响应）报价&lt;采购项目最高限价×45%；</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w:t>
      </w:r>
      <w:r>
        <w:rPr>
          <w:rFonts w:hint="eastAsia" w:ascii="仿宋" w:hAnsi="仿宋" w:eastAsia="仿宋" w:cs="仿宋"/>
          <w:sz w:val="24"/>
          <w:szCs w:val="24"/>
          <w:highlight w:val="none"/>
          <w:lang w:val="en-US" w:eastAsia="zh-CN"/>
        </w:rPr>
        <w:t xml:space="preserve">委员会</w:t>
      </w:r>
      <w:r>
        <w:rPr>
          <w:rFonts w:hint="eastAsia" w:ascii="仿宋" w:hAnsi="仿宋" w:eastAsia="仿宋" w:cs="仿宋"/>
          <w:sz w:val="24"/>
          <w:szCs w:val="24"/>
          <w:highlight w:val="none"/>
        </w:rPr>
        <w:t xml:space="preserve">负责具体的评标事务，并独立履行以下职责：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5.3.5向采购人、采购代理机构或者有关部门报告评标中发现的违法行为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rPr>
          <w:rFonts w:hint="eastAsia" w:ascii="仿宋" w:hAnsi="仿宋" w:eastAsia="仿宋" w:cs="仿宋"/>
          <w:sz w:val="24"/>
          <w:szCs w:val="24"/>
          <w:highlight w:val="none"/>
        </w:rPr>
      </w:r>
      <w:r/>
    </w:p>
    <w:p>
      <w:pPr>
        <w:pStyle w:val="862"/>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rPr>
          <w:rFonts w:hint="eastAsia" w:ascii="仿宋" w:hAnsi="仿宋" w:eastAsia="仿宋" w:cs="仿宋"/>
          <w:color w:val="000000"/>
          <w:sz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（一)评分项目及总分（总分10</w:t>
      </w:r>
      <w:r>
        <w:rPr>
          <w:rFonts w:hint="eastAsia" w:ascii="仿宋" w:hAnsi="仿宋" w:eastAsia="仿宋" w:cs="仿宋"/>
          <w:b/>
          <w:bCs/>
          <w:sz w:val="24"/>
          <w:szCs w:val="24"/>
          <w:highlight w:val="none"/>
          <w:lang w:val="en-US" w:eastAsia="zh-CN"/>
        </w:rPr>
        <w:t xml:space="preserve">0</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价格分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（2）商务资信分（</w:t>
      </w: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）技术文件（</w:t>
      </w:r>
      <w:r>
        <w:rPr>
          <w:rFonts w:hint="eastAsia" w:ascii="仿宋" w:hAnsi="仿宋" w:eastAsia="仿宋" w:cs="仿宋"/>
          <w:sz w:val="24"/>
          <w:szCs w:val="24"/>
          <w:highlight w:val="none"/>
          <w:lang w:val="en-US" w:eastAsia="zh-CN"/>
        </w:rPr>
        <w:t xml:space="preserve">42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（二)各项目评分标准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价格分</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采用低价优先法计算，即满足招标文件要求且投标</w:t>
      </w:r>
      <w:r>
        <w:rPr>
          <w:rFonts w:hint="eastAsia" w:ascii="仿宋" w:hAnsi="仿宋" w:eastAsia="仿宋" w:cs="仿宋"/>
          <w:sz w:val="24"/>
          <w:szCs w:val="24"/>
          <w:highlight w:val="none"/>
          <w:lang w:val="en-US" w:eastAsia="zh-CN"/>
        </w:rPr>
        <w:t xml:space="preserve">总</w:t>
      </w:r>
      <w:r>
        <w:rPr>
          <w:rFonts w:hint="eastAsia" w:ascii="仿宋" w:hAnsi="仿宋" w:eastAsia="仿宋" w:cs="仿宋"/>
          <w:sz w:val="24"/>
          <w:szCs w:val="24"/>
          <w:highlight w:val="none"/>
        </w:rPr>
        <w:t xml:space="preserve">价格最低的最终报价为评标基准价，其价格分为满分</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分。其他投标人的价格分统一按照下列公式计算(计算结果保留小数点后二位)：</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投标报价得分=(评标基准价／最终投标报价)×</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862"/>
        <w:ind w:firstLine="482"/>
        <w:spacing w:line="440" w:lineRule="exact"/>
        <w:rPr>
          <w:rStyle w:val="958"/>
          <w:rFonts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（一）价格扣除：</w:t>
      </w:r>
      <w:r>
        <w:rPr>
          <w:rStyle w:val="958"/>
          <w:rFonts w:ascii="仿宋" w:hAnsi="仿宋" w:eastAsia="仿宋" w:cs="仿宋"/>
          <w:b/>
          <w:bCs/>
          <w:sz w:val="24"/>
          <w:szCs w:val="24"/>
          <w:highlight w:val="none"/>
          <w:lang w:val="en-US" w:eastAsia="zh-CN"/>
        </w:rPr>
      </w:r>
      <w:r/>
    </w:p>
    <w:p>
      <w:pPr>
        <w:pStyle w:val="862"/>
        <w:ind w:firstLine="482"/>
        <w:spacing w:line="440" w:lineRule="exact"/>
        <w:rPr>
          <w:rStyle w:val="958"/>
          <w:rFonts w:hint="eastAsia"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小微型企业价格扣除：专门面向中小/小微企业的项目不做价格扣除。</w:t>
      </w:r>
      <w:r>
        <w:rPr>
          <w:rStyle w:val="958"/>
          <w:rFonts w:hint="eastAsia" w:ascii="仿宋" w:hAnsi="仿宋" w:eastAsia="仿宋" w:cs="仿宋"/>
          <w:b/>
          <w:bCs/>
          <w:sz w:val="24"/>
          <w:szCs w:val="24"/>
          <w:highlight w:val="none"/>
          <w:lang w:val="en-US"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）对本国产品的支持政策：</w:t>
      </w:r>
      <w:r>
        <w:rPr>
          <w:rFonts w:hint="eastAsia" w:ascii="仿宋" w:hAnsi="仿宋" w:eastAsia="仿宋" w:cs="仿宋"/>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仿宋" w:hAnsi="仿宋" w:eastAsia="仿宋" w:cs="仿宋"/>
          <w:sz w:val="24"/>
          <w:szCs w:val="24"/>
          <w:highlight w:val="none"/>
          <w:lang w:val="en-US" w:eastAsia="zh-CN"/>
        </w:rPr>
        <w:t xml:space="preserve">给予</w:t>
      </w:r>
      <w:r>
        <w:rPr>
          <w:rFonts w:hint="eastAsia" w:ascii="仿宋" w:hAnsi="仿宋" w:eastAsia="仿宋" w:cs="仿宋"/>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.1本国产品价格扣除政策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该供应商提供的全部产品给予价格评审优惠，即对该供应商提供的全部产品的总报价给予20%的价格扣除，用扣除后的价格参与评审。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仿宋" w:hAnsi="仿宋" w:eastAsia="仿宋" w:cs="仿宋"/>
          <w:b/>
          <w:bCs/>
          <w:sz w:val="24"/>
          <w:szCs w:val="24"/>
          <w:highlight w:val="none"/>
          <w:u w:val="single"/>
          <w:lang w:eastAsia="zh-CN"/>
        </w:rPr>
        <w:t xml:space="preserve">对于仅有本国产品参与竞争的政府采购项目或采购包，本国产品不享受价格扣除评审优惠。</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.2注意事项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（1）提供本国产品进行投标（报价）的供应商需在其投标（响应）文件中提供《关于符合本国产品标准的声明函》（格式见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（2）当采购项目或者采购包中含有多种产品，除按上述要求提供《关于符合本国产品标准的声明函》外，供应商还应在《</w:t>
      </w:r>
      <w:r>
        <w:rPr>
          <w:rFonts w:hint="eastAsia" w:ascii="仿宋" w:hAnsi="仿宋" w:eastAsia="仿宋" w:cs="仿宋"/>
          <w:sz w:val="24"/>
          <w:szCs w:val="24"/>
          <w:highlight w:val="none"/>
          <w:lang w:val="en-US" w:eastAsia="zh-CN"/>
        </w:rPr>
        <w:t xml:space="preserve">明细报价表</w:t>
      </w:r>
      <w:r>
        <w:rPr>
          <w:rFonts w:hint="eastAsia" w:ascii="仿宋" w:hAnsi="仿宋" w:eastAsia="仿宋" w:cs="仿宋"/>
          <w:sz w:val="24"/>
          <w:szCs w:val="24"/>
          <w:highlight w:val="none"/>
          <w:lang w:eastAsia="zh-CN"/>
        </w:rPr>
        <w:t xml:space="preserve">》中进行承诺（格式见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即，当小微型企业价格扣除政策和本国产品价格扣除政策同时享受时，按以下计算方式进行计算：</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供应商参与评审的报价=供应商投标总报价×[1-（小微型企业价格扣除+本国产品价格扣除）]</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例如，供应商总报价1000000元，经认定可以享受小微型企业价格扣除政策以及本国产品价格扣除政策的，则该供应商参与评审的报价为：</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1000000×[1-（10%+20%）]=700000元</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2、商务资信分（</w:t>
      </w:r>
      <w:r>
        <w:rPr>
          <w:rFonts w:hint="eastAsia" w:ascii="仿宋" w:hAnsi="仿宋" w:eastAsia="仿宋" w:cs="仿宋"/>
          <w:b/>
          <w:bCs/>
          <w:sz w:val="24"/>
          <w:szCs w:val="24"/>
          <w:highlight w:val="none"/>
          <w:lang w:val="en-US" w:eastAsia="zh-CN"/>
        </w:rPr>
        <w:t xml:space="preserve">23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（1）供应商业绩（</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投标供应商自2023年05月01日起至今承担过同类业务的，每个得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注：需提供合同</w:t>
      </w:r>
      <w:r>
        <w:rPr>
          <w:rFonts w:hint="eastAsia" w:ascii="仿宋" w:hAnsi="仿宋" w:eastAsia="仿宋" w:cs="仿宋"/>
          <w:b/>
          <w:bCs/>
          <w:sz w:val="24"/>
          <w:szCs w:val="24"/>
          <w:highlight w:val="none"/>
          <w:lang w:val="en-US" w:eastAsia="zh-CN"/>
        </w:rPr>
        <w:t xml:space="preserve">和验收合格证明资料</w:t>
      </w:r>
      <w:r>
        <w:rPr>
          <w:rFonts w:hint="eastAsia" w:ascii="仿宋" w:hAnsi="仿宋" w:eastAsia="仿宋" w:cs="仿宋"/>
          <w:b/>
          <w:bCs/>
          <w:sz w:val="24"/>
          <w:szCs w:val="24"/>
          <w:highlight w:val="none"/>
        </w:rPr>
        <w:t xml:space="preserve">原件扫描件放入投标文件中，时间以合同签订时间为准，不提供或提供不全的不得分。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）体系证书（</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投标人或产品制造厂家具有有效期内的质量管理体系认证证书，具有有效期内的环境管理体系认证证书，具有有效期内的职业健康安全管理体系认证证书</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（认证范围须与家具的生产、制造相关），每个证书得1分，最高得3分。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证书原件扫描件</w:t>
      </w:r>
      <w:r>
        <w:rPr>
          <w:rFonts w:ascii="仿宋" w:hAnsi="仿宋" w:eastAsia="仿宋" w:cs="仿宋"/>
          <w:b/>
          <w:bCs/>
          <w:sz w:val="24"/>
          <w:szCs w:val="24"/>
          <w:highlight w:val="none"/>
          <w:lang w:eastAsia="zh-CN"/>
        </w:rPr>
        <w:t xml:space="preserve">②</w:t>
      </w:r>
      <w:r>
        <w:rPr>
          <w:rFonts w:hint="eastAsia" w:ascii="仿宋" w:hAnsi="仿宋" w:eastAsia="仿宋" w:cs="仿宋"/>
          <w:b/>
          <w:bCs/>
          <w:sz w:val="24"/>
          <w:szCs w:val="24"/>
          <w:highlight w:val="none"/>
          <w:lang w:val="en-US" w:eastAsia="zh-CN"/>
        </w:rPr>
        <w:t xml:space="preserve">认证机构的官方网站或中国国家认证认可监督管理委员会官方网站（www.cnca.gov.cn）查证该认证为有效状态信息的网页截图</w:t>
      </w:r>
      <w:r>
        <w:rPr>
          <w:rFonts w:hint="eastAsia" w:ascii="仿宋" w:hAnsi="仿宋" w:eastAsia="仿宋" w:cs="仿宋"/>
          <w:b/>
          <w:bCs/>
          <w:sz w:val="24"/>
          <w:szCs w:val="24"/>
          <w:highlight w:val="none"/>
        </w:rPr>
        <w:t xml:space="preserve">放入投标文件中，不提供或提供不全的不得分。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）认证证书（</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投标人或产品制造厂家具有</w:t>
      </w:r>
      <w:r>
        <w:rPr>
          <w:rFonts w:hint="eastAsia" w:ascii="仿宋" w:hAnsi="仿宋" w:eastAsia="仿宋" w:cs="仿宋"/>
          <w:sz w:val="24"/>
          <w:szCs w:val="24"/>
          <w:highlight w:val="none"/>
        </w:rPr>
        <w:t xml:space="preserve">CQC</w:t>
      </w:r>
      <w:r>
        <w:rPr>
          <w:rFonts w:hint="eastAsia" w:ascii="仿宋" w:hAnsi="仿宋" w:eastAsia="仿宋" w:cs="仿宋"/>
          <w:sz w:val="24"/>
          <w:szCs w:val="24"/>
          <w:highlight w:val="none"/>
          <w:lang w:val="zh-CN"/>
        </w:rPr>
        <w:t xml:space="preserve">产品认证证书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认证范围包含</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zh-CN"/>
        </w:rPr>
        <w:t xml:space="preserve">木制教学家具、木制办公家具、</w:t>
      </w:r>
      <w:r>
        <w:rPr>
          <w:rFonts w:hint="eastAsia" w:ascii="仿宋" w:hAnsi="仿宋" w:eastAsia="仿宋" w:cs="仿宋"/>
          <w:sz w:val="24"/>
          <w:szCs w:val="24"/>
          <w:highlight w:val="none"/>
          <w:lang w:val="en-US" w:eastAsia="zh-CN"/>
        </w:rPr>
        <w:t xml:space="preserve">金属教学家具</w:t>
      </w:r>
      <w:r>
        <w:rPr>
          <w:rFonts w:hint="eastAsia" w:ascii="仿宋" w:hAnsi="仿宋" w:eastAsia="仿宋" w:cs="仿宋"/>
          <w:sz w:val="24"/>
          <w:szCs w:val="24"/>
          <w:highlight w:val="none"/>
          <w:lang w:val="zh-CN"/>
        </w:rPr>
        <w:t xml:space="preserve">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每满足一项得0.5分，最高得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zh-CN"/>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投标人或产品制造厂家具有绿色产品认证证书，认证范围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木</w:t>
      </w:r>
      <w:r>
        <w:rPr>
          <w:rFonts w:hint="eastAsia" w:ascii="仿宋" w:hAnsi="仿宋" w:eastAsia="仿宋" w:cs="仿宋"/>
          <w:sz w:val="24"/>
          <w:szCs w:val="24"/>
          <w:highlight w:val="none"/>
        </w:rPr>
        <w:t xml:space="preserve">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投标人或产品制造厂家具有有效期内的有害物质限量认证证书，认证范围包含：木家具，金属家具，软体家具，每满足一项得0.5分，最高得1.5分。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投标人或产品制造厂家具有有效期内的人类工效认证证书，认证范围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桌台类、椅凳类、柜类</w:t>
      </w:r>
      <w:r>
        <w:rPr>
          <w:rFonts w:hint="eastAsia" w:ascii="仿宋" w:hAnsi="仿宋" w:eastAsia="仿宋" w:cs="仿宋"/>
          <w:sz w:val="24"/>
          <w:szCs w:val="24"/>
          <w:highlight w:val="none"/>
        </w:rPr>
        <w:t xml:space="preserve">，每满足一项得</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有效期内的</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原件扫描件</w:t>
      </w:r>
      <w:r>
        <w:rPr>
          <w:rFonts w:ascii="仿宋" w:hAnsi="仿宋" w:eastAsia="仿宋" w:cs="仿宋"/>
          <w:b/>
          <w:bCs/>
          <w:sz w:val="24"/>
          <w:szCs w:val="24"/>
          <w:highlight w:val="none"/>
          <w:lang w:eastAsia="zh-CN"/>
        </w:rPr>
        <w:t xml:space="preserve">②认证证书同时须提供国家认证监督委员会官网查询截图</w:t>
      </w:r>
      <w:r>
        <w:rPr>
          <w:rFonts w:hint="eastAsia" w:ascii="仿宋" w:hAnsi="仿宋" w:eastAsia="仿宋" w:cs="仿宋"/>
          <w:b/>
          <w:bCs/>
          <w:sz w:val="24"/>
          <w:szCs w:val="24"/>
          <w:highlight w:val="none"/>
        </w:rPr>
        <w:t xml:space="preserve">上传至投标文件中</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认证证书上的产品类别与要求中所对应的产品类别不同但内容实质相同的视作等同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w:t>
      </w:r>
      <w:bookmarkStart w:id="3" w:name="OLE_LINK20"/>
      <w:r/>
      <w:bookmarkStart w:id="4" w:name="OLE_LINK22"/>
      <w:r>
        <w:rPr>
          <w:rFonts w:hint="eastAsia" w:ascii="仿宋" w:hAnsi="仿宋" w:eastAsia="仿宋" w:cs="仿宋"/>
          <w:b/>
          <w:bCs/>
          <w:sz w:val="24"/>
          <w:szCs w:val="24"/>
          <w:highlight w:val="none"/>
          <w:lang w:eastAsia="zh-CN"/>
        </w:rPr>
        <w:t xml:space="preserve">产品及材料检测报告</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分）</w:t>
      </w:r>
      <w:bookmarkEnd w:id="3"/>
      <w:r/>
      <w:bookmarkEnd w:id="4"/>
      <w:r>
        <w:rPr>
          <w:rFonts w:hint="eastAsia" w:ascii="仿宋" w:hAnsi="仿宋" w:eastAsia="仿宋" w:cs="仿宋"/>
          <w:bCs/>
          <w:i w:val="0"/>
          <w:iCs w:val="0"/>
          <w:color w:val="000000"/>
          <w:sz w:val="24"/>
          <w:szCs w:val="24"/>
          <w:highlight w:val="none"/>
        </w:rPr>
      </w:r>
      <w:r/>
    </w:p>
    <w:p>
      <w:pPr>
        <w:pStyle w:val="1096"/>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
          <w:bCs w:val="0"/>
          <w:color w:val="000000"/>
          <w:sz w:val="24"/>
          <w:szCs w:val="24"/>
          <w:highlight w:val="none"/>
        </w:rPr>
        <w:t xml:space="preserve">投标人提供有效的通过CMA认可的整份检测报告（检验报告具有二维码可查询真伪或提供质量监督检验机构管网的网络查询截图），每满足一项得0.5分，在此基础上，还通过CNAS认可的每满足一项另加0.5分。整份检测报告中须包含以下所需检测项目且检测合格，否则对应检测报告不得分。整份检测报告原件扫描并上传至系统中，不提供或提供不完整不得分，检测报告不完整视作无效。（报告需体现所投产品制造商名称，检测报告上的名称与要求中所对应的名称不同但内容实质相同的视作等同）。</w:t>
      </w:r>
      <w:r>
        <w:rPr>
          <w:rFonts w:hint="eastAsia" w:ascii="仿宋" w:hAnsi="仿宋" w:eastAsia="仿宋" w:cs="仿宋"/>
          <w:bCs/>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1）</w:t>
      </w:r>
      <w:r>
        <w:rPr>
          <w:rFonts w:hint="eastAsia" w:ascii="仿宋" w:hAnsi="仿宋" w:eastAsia="仿宋" w:cs="仿宋"/>
          <w:bCs/>
          <w:i w:val="0"/>
          <w:iCs w:val="0"/>
          <w:color w:val="000000"/>
          <w:sz w:val="24"/>
          <w:szCs w:val="24"/>
          <w:highlight w:val="none"/>
        </w:rPr>
        <w:t xml:space="preserve">原材料抽样检测报告（</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①实木多层板（1分）：检测内容包括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r>
      <w:r>
        <w:rPr>
          <w:rFonts w:ascii="FangSong" w:hAnsi="FangSong" w:eastAsia="FangSong" w:cs="FangSong"/>
          <w:color w:val="000000"/>
          <w:sz w:val="24"/>
        </w:rPr>
        <w:t xml:space="preserve">GB/T 35601-2024</w:t>
      </w:r>
      <w:r>
        <w:rPr>
          <w:rFonts w:hint="eastAsia" w:ascii="仿宋" w:hAnsi="仿宋" w:eastAsia="仿宋" w:cs="仿宋"/>
          <w:bCs/>
          <w:i w:val="0"/>
          <w:iCs w:val="0"/>
          <w:color w:val="000000"/>
          <w:sz w:val="24"/>
          <w:szCs w:val="24"/>
          <w:highlight w:val="none"/>
        </w:rPr>
        <w:t xml:space="preserve">-苯、甲苯、二甲苯，总挥发性有机化合物（TVOC）均未检出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ascii="仿宋" w:hAnsi="仿宋" w:eastAsia="仿宋" w:cs="仿宋"/>
          <w:bCs/>
          <w:i w:val="0"/>
          <w:iCs w:val="0"/>
          <w:color w:val="000000"/>
          <w:sz w:val="24"/>
          <w:szCs w:val="24"/>
          <w:highlight w:val="none"/>
          <w:lang w:val="en-US" w:eastAsia="zh-CN"/>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ascii="仿宋" w:hAnsi="仿宋" w:eastAsia="仿宋" w:cs="仿宋"/>
          <w:bCs/>
          <w:i w:val="0"/>
          <w:iCs w:val="0"/>
          <w:color w:val="000000"/>
          <w:sz w:val="24"/>
          <w:szCs w:val="24"/>
          <w:highlight w:val="none"/>
          <w:lang w:val="en-US" w:eastAsia="zh-CN"/>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②橡胶木（1分）：检测内容包括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GB/T2423.24-2022-太阳辐射12h</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③冷轧钢板（1分）：检测内容包括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13298-2015-显微组织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4336-2016-C≤0.12%、Si≤0.30%、Mn≤0.50%、P≤0.035%、S≤0.035%；</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④ABS塑料（1分）：检测内容包括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1634.1-2025-负荷变形温度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lang w:val="en-US" w:eastAsia="zh-CN"/>
        </w:rPr>
      </w:pPr>
      <w:r>
        <w:rPr>
          <w:rFonts w:hint="eastAsia" w:ascii="仿宋" w:hAnsi="仿宋" w:eastAsia="仿宋" w:cs="仿宋"/>
          <w:bCs/>
          <w:i w:val="0"/>
          <w:iCs w:val="0"/>
          <w:color w:val="000000"/>
          <w:sz w:val="24"/>
          <w:szCs w:val="24"/>
          <w:highlight w:val="none"/>
          <w:lang w:val="en-US" w:eastAsia="zh-CN"/>
        </w:rPr>
        <w:t xml:space="preserve">E.GB/T 2408-2021-塑料 燃烧性能的测定</w:t>
      </w:r>
      <w:r>
        <w:rPr>
          <w:rFonts w:hint="eastAsia" w:ascii="仿宋" w:hAnsi="仿宋" w:eastAsia="仿宋" w:cs="仿宋"/>
          <w:bCs/>
          <w:i w:val="0"/>
          <w:iCs w:val="0"/>
          <w:color w:val="000000"/>
          <w:sz w:val="24"/>
          <w:szCs w:val="24"/>
          <w:highlight w:val="none"/>
          <w:lang w:val="en-US" w:eastAsia="zh-CN"/>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⑤油漆（1分）：检测内容包括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35602-2017-N-甲基吡咯烷酮（NMP）含量≤0.1%；N,N-二甲基甲酰胺（DMF）含量≤0.1%</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36497-2018-多氯联苯含量未检出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JC/T 1074-2021-甲醛净化效率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21866-202</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-抗细菌率＞99%（不少于5个菌种）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w:t>
      </w:r>
      <w:r>
        <w:rPr>
          <w:rFonts w:hint="eastAsia" w:ascii="仿宋" w:hAnsi="仿宋" w:eastAsia="仿宋" w:cs="仿宋"/>
          <w:bCs/>
          <w:i w:val="0"/>
          <w:iCs w:val="0"/>
          <w:color w:val="000000"/>
          <w:sz w:val="24"/>
          <w:szCs w:val="24"/>
          <w:highlight w:val="none"/>
        </w:rPr>
        <w:t xml:space="preserve">HG/T 3950-2025-长霉等级0级（不少于5个菌种）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2)</w:t>
      </w:r>
      <w:r>
        <w:rPr>
          <w:rFonts w:hint="eastAsia" w:ascii="仿宋" w:hAnsi="仿宋" w:eastAsia="仿宋" w:cs="仿宋"/>
          <w:bCs/>
          <w:i w:val="0"/>
          <w:iCs w:val="0"/>
          <w:color w:val="000000"/>
          <w:sz w:val="24"/>
          <w:szCs w:val="24"/>
          <w:highlight w:val="none"/>
        </w:rPr>
        <w:t xml:space="preserve"> 成品抽样检测报告（</w:t>
      </w:r>
      <w:r>
        <w:rPr>
          <w:rFonts w:hint="eastAsia" w:ascii="仿宋" w:hAnsi="仿宋" w:eastAsia="仿宋" w:cs="仿宋"/>
          <w:bCs/>
          <w:i w:val="0"/>
          <w:iCs w:val="0"/>
          <w:color w:val="000000"/>
          <w:sz w:val="24"/>
          <w:szCs w:val="24"/>
          <w:highlight w:val="none"/>
          <w:lang w:val="en-US" w:eastAsia="zh-CN"/>
        </w:rPr>
        <w:t xml:space="preserve">3</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①讲台（1分）：检测内容包括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1741-2020-耐霉菌性等级0级（不少于5个菌种）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②课桌椅（1分）：检测内容包括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③办公椅（1分）：检测内容包括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GB/T40908-2021-有机磷阻燃剂未检出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20382-2006-致癌染料未检出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1633-2000-维卡软化温度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加分因素</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1）支持节能环保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须提供所投产品由国家确定的认证机构出具的、处于有效期之内的节能产品认证证书扫描件、环境标志产品认证证书</w:t>
      </w:r>
      <w:r>
        <w:rPr>
          <w:rFonts w:hint="eastAsia" w:ascii="仿宋" w:hAnsi="仿宋" w:eastAsia="仿宋" w:cs="仿宋"/>
          <w:b/>
          <w:bCs/>
          <w:sz w:val="24"/>
          <w:szCs w:val="24"/>
          <w:highlight w:val="none"/>
          <w:lang w:val="en-US" w:eastAsia="zh-CN"/>
        </w:rPr>
        <w:t xml:space="preserve">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2）支持绿色发展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注：须提供相应使用低VOCs 含量的有效证明材料原件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、技术文件（</w:t>
      </w:r>
      <w:r>
        <w:rPr>
          <w:rFonts w:hint="eastAsia" w:ascii="仿宋" w:hAnsi="仿宋" w:eastAsia="仿宋" w:cs="仿宋"/>
          <w:b/>
          <w:bCs/>
          <w:sz w:val="24"/>
          <w:szCs w:val="24"/>
          <w:highlight w:val="none"/>
          <w:lang w:val="en-US" w:eastAsia="zh-CN"/>
        </w:rPr>
        <w:t xml:space="preserve">42</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bookmarkStart w:id="5" w:name="OLE_LINK30"/>
      <w:r>
        <w:rPr>
          <w:rFonts w:hint="eastAsia" w:ascii="仿宋" w:hAnsi="仿宋" w:eastAsia="仿宋" w:cs="仿宋"/>
          <w:b/>
          <w:bCs/>
          <w:color w:val="000000"/>
          <w:sz w:val="24"/>
          <w:szCs w:val="24"/>
          <w:highlight w:val="none"/>
          <w:lang w:val="en-US" w:eastAsia="zh-CN"/>
        </w:rPr>
        <w:t xml:space="preserve">（1）项目实施安排（12分）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①前期对接、交货方案（3分）、②产品生产质量控制措施（3分）、③生产工艺及质量标准（3分）、④供货组织及运输安排（3分）。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（2）产品安装与调试（9分）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①产品安装与调试及技术支撑方案（3分）、②故障解决能力（3分）、③安装应急处理预案（3分）。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（3）质量管理方案及保障措施（8分）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①产品质量保障方案及措施（2分）、②生产现场管理质量保障措施（2分）、③质量控制的方法、工具与重点（2分）、④原材料采购及保障方案（2分）。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（4）产品安全文明生产及保障措施（5分）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val="en-US" w:eastAsia="zh-CN"/>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w:t>
      </w:r>
      <w:bookmarkEnd w:id="5"/>
      <w:r>
        <w:rPr>
          <w:rFonts w:hint="eastAsia" w:ascii="仿宋" w:hAnsi="仿宋" w:eastAsia="仿宋" w:cs="仿宋"/>
          <w:color w:val="000000"/>
          <w:sz w:val="24"/>
          <w:szCs w:val="24"/>
          <w:highlight w:val="none"/>
          <w:lang w:val="en-US" w:eastAsia="zh-CN"/>
        </w:rPr>
        <w:t xml:space="preserve">安全文明生产及保障措施（3分）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②安全文明安装及环境保护措施（2分）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（5）售后服务管理及措施（8分）</w:t>
      </w:r>
      <w:r>
        <w:rPr>
          <w:rFonts w:hint="eastAsia" w:ascii="仿宋" w:hAnsi="仿宋" w:eastAsia="仿宋" w:cs="仿宋"/>
          <w:color w:val="000000"/>
          <w:sz w:val="24"/>
          <w:szCs w:val="24"/>
          <w:highlight w:val="none"/>
          <w:lang w:val="en-US" w:eastAsia="zh-CN"/>
        </w:rPr>
        <w:t xml:space="preserve">：包括（但不限于）①售后服务承诺及保修细则（2分）、②售后现场服务措施故障解决能力（2分）、③售后培训计划（2分）、④售后备品备件管理（2分）。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注：供应商须针对本项目的实际情况，结合自身条件，编制相应的“技术标”。</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未列入本评分细则的其他条件不作为评分内容。</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sz w:val="24"/>
          <w:szCs w:val="24"/>
          <w:highlight w:val="none"/>
        </w:rPr>
        <w:t xml:space="preserve">说明：评分办法及评分细则的解释权属采购人。未列入本评分细则的其他条件不作为评分内容。</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rPr>
          <w:rFonts w:hint="eastAsia" w:ascii="仿宋" w:hAnsi="仿宋" w:eastAsia="仿宋" w:cs="仿宋"/>
          <w:bCs/>
          <w:sz w:val="24"/>
          <w:highlight w:val="none"/>
        </w:rPr>
      </w:r>
      <w:r/>
    </w:p>
    <w:p>
      <w:pPr>
        <w:pStyle w:val="862"/>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w:t>
      </w:r>
      <w:r>
        <w:rPr>
          <w:rFonts w:hint="eastAsia" w:ascii="仿宋" w:hAnsi="仿宋" w:eastAsia="仿宋" w:cs="仿宋"/>
          <w:bCs/>
          <w:color w:val="000000"/>
          <w:sz w:val="24"/>
          <w:highlight w:val="none"/>
        </w:rPr>
        <w:t xml:space="preserve">最终得分最高者将推荐为中标候选人</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rPr>
          <w:rFonts w:hint="eastAsia" w:ascii="仿宋" w:hAnsi="仿宋" w:eastAsia="仿宋" w:cs="仿宋"/>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rPr>
        <w:t xml:space="preserve">将向中标供应商发出中标通知书。</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一</w:t>
      </w:r>
      <w:r>
        <w:rPr>
          <w:rFonts w:hint="eastAsia" w:ascii="仿宋" w:hAnsi="仿宋" w:eastAsia="仿宋" w:cs="仿宋"/>
          <w:bCs/>
          <w:sz w:val="24"/>
          <w:highlight w:val="none"/>
        </w:rPr>
        <w:t xml:space="preserve">）质疑处理</w:t>
      </w:r>
      <w:r>
        <w:rPr>
          <w:rFonts w:hint="eastAsia" w:ascii="仿宋" w:hAnsi="仿宋" w:eastAsia="仿宋" w:cs="仿宋"/>
          <w:bCs/>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仿宋" w:hAnsi="仿宋" w:eastAsia="仿宋" w:cs="仿宋"/>
          <w:b/>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 废标的确认：</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rPr>
          <w:rFonts w:hint="eastAsia" w:ascii="仿宋" w:hAnsi="仿宋" w:eastAsia="仿宋" w:cs="仿宋"/>
          <w:bCs/>
          <w:sz w:val="24"/>
          <w:highlight w:val="none"/>
        </w:rPr>
      </w:r>
      <w:r/>
    </w:p>
    <w:p>
      <w:pPr>
        <w:pStyle w:val="862"/>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）中标无效的确认：</w:t>
      </w:r>
      <w:r>
        <w:rPr>
          <w:rFonts w:hint="eastAsia" w:ascii="仿宋" w:hAnsi="仿宋" w:eastAsia="仿宋" w:cs="仿宋"/>
          <w:bCs/>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lang w:val="en-US" w:eastAsia="zh-CN"/>
        </w:rPr>
        <w:outlineLvl w:val="0"/>
      </w:pPr>
      <w:r>
        <w:rPr>
          <w:rFonts w:hint="eastAsia" w:ascii="仿宋" w:hAnsi="仿宋" w:eastAsia="仿宋" w:cs="仿宋"/>
          <w:bCs/>
          <w:sz w:val="24"/>
          <w:highlight w:val="none"/>
          <w:lang w:val="en-US" w:eastAsia="zh-CN"/>
        </w:rPr>
        <w:t xml:space="preserve">（十四）签订、履行合同：</w:t>
      </w:r>
      <w:r>
        <w:rPr>
          <w:rFonts w:hint="eastAsia" w:ascii="仿宋" w:hAnsi="仿宋" w:eastAsia="仿宋" w:cs="仿宋"/>
          <w:bCs/>
          <w:sz w:val="24"/>
          <w:highlight w:val="none"/>
          <w:lang w:val="en-US" w:eastAsia="zh-CN"/>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bCs/>
          <w:color w:val="000000"/>
          <w:sz w:val="24"/>
          <w:highlight w:val="none"/>
        </w:rPr>
        <w:t xml:space="preserve">见证后生效。</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履约保证金要求：</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1）</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供应商应在收到中标通知书后7日内，按</w:t>
      </w:r>
      <w:r>
        <w:rPr>
          <w:rFonts w:hint="eastAsia" w:ascii="仿宋" w:hAnsi="仿宋" w:eastAsia="仿宋" w:cs="仿宋"/>
          <w:bCs/>
          <w:sz w:val="24"/>
          <w:szCs w:val="24"/>
          <w:highlight w:val="none"/>
          <w:lang w:val="en-US" w:eastAsia="zh-CN"/>
        </w:rPr>
        <w:t xml:space="preserve">招标</w:t>
      </w:r>
      <w:r>
        <w:rPr>
          <w:rFonts w:hint="eastAsia" w:ascii="仿宋" w:hAnsi="仿宋" w:eastAsia="仿宋" w:cs="仿宋"/>
          <w:bCs/>
          <w:sz w:val="24"/>
          <w:szCs w:val="24"/>
          <w:highlight w:val="none"/>
        </w:rPr>
        <w:t xml:space="preserve">文件的约定向采购人提供相应的履约保证金（履约保证金金额为</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价款的10%）。</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2）履约保证金缴纳形式：支票、汇票、本票、保函、电汇等非现金方式缴纳。</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3）如果</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供应商未能履行合同规定的任何义务，采购人有权从履约保证金中取得补偿。</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4）履约保证金退还时间、方式：履约保证金将在服务期满并验收合格后退回。</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5）履约过程中</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供应商在服务期、质量标准、安全文明作业、人员工资支付、将</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项目转包或分包给他人的、拒绝履行合同义务等方面发生的不履约或违背合同规定的责任和义务的行为，都可能导致采购人扣缴其部分乃至全部履约保证金。</w:t>
      </w:r>
      <w:r>
        <w:rPr>
          <w:rFonts w:hint="eastAsia" w:ascii="仿宋" w:hAnsi="仿宋" w:eastAsia="仿宋" w:cs="仿宋"/>
          <w:bCs/>
          <w:sz w:val="24"/>
          <w:szCs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江苏成建项目管理有限公司监督合同的履行。中标方非因不可抗力未履行招、投标文件和合同规定的义务，一经查实，采购代理机构将根据具体情况提请政府采购管理部门作出相应处理。</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五</w:t>
      </w:r>
      <w:r>
        <w:rPr>
          <w:rFonts w:hint="eastAsia" w:ascii="仿宋" w:hAnsi="仿宋" w:eastAsia="仿宋" w:cs="仿宋"/>
          <w:bCs/>
          <w:sz w:val="24"/>
          <w:highlight w:val="none"/>
        </w:rPr>
        <w:t xml:space="preserve">）代理服务费：</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本次招标代理费由采购人支付，招标代理服务费以中标金额为基数依据，按以下规定的标准和差额定率累进法进行计算收取：100万元（含）以下为1.5%，100（不含）-500万元（含）以下为1.1%，并按此基础的</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0%计取。</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六</w:t>
      </w:r>
      <w:r>
        <w:rPr>
          <w:rFonts w:hint="eastAsia" w:ascii="仿宋" w:hAnsi="仿宋" w:eastAsia="仿宋" w:cs="仿宋"/>
          <w:bCs/>
          <w:sz w:val="24"/>
          <w:highlight w:val="none"/>
        </w:rPr>
        <w:t xml:space="preserve">）其他：</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仿宋" w:hAnsi="仿宋" w:eastAsia="仿宋" w:cs="仿宋"/>
          <w:bCs/>
          <w:color w:val="000000"/>
          <w:sz w:val="24"/>
          <w:highlight w:val="none"/>
        </w:rPr>
      </w:r>
      <w:r/>
    </w:p>
    <w:p>
      <w:pPr>
        <w:pStyle w:val="862"/>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）政府采购履约担保</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仿宋" w:hAnsi="仿宋" w:eastAsia="仿宋" w:cs="仿宋"/>
          <w:b/>
          <w:sz w:val="24"/>
          <w:highlight w:val="none"/>
          <w:shd w:val="clear" w:color="auto" w:fill="ffffff"/>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仿宋" w:hAnsi="仿宋" w:eastAsia="仿宋" w:cs="仿宋"/>
          <w:b/>
          <w:sz w:val="24"/>
          <w:highlight w:val="none"/>
          <w:shd w:val="clear" w:color="auto" w:fill="ffffff"/>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）政府采购合同融资</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
          <w:sz w:val="24"/>
          <w:highlight w:val="none"/>
          <w:shd w:val="clear" w:color="auto" w:fill="ffffff"/>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shd w:val="clear" w:color="auto" w:fill="ffffff"/>
        </w:rPr>
      </w:r>
      <w:r/>
    </w:p>
    <w:p>
      <w:pPr>
        <w:pStyle w:val="862"/>
        <w:ind w:firstLine="360"/>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w:t>
      </w:r>
      <w:r>
        <w:rPr>
          <w:rFonts w:hint="eastAsia" w:ascii="仿宋" w:hAnsi="仿宋" w:eastAsia="仿宋" w:cs="仿宋"/>
          <w:sz w:val="24"/>
          <w:highlight w:val="none"/>
          <w:lang w:eastAsia="zh-CN"/>
        </w:rPr>
        <w:t xml:space="preserve">签订</w:t>
      </w:r>
      <w:r>
        <w:rPr>
          <w:rFonts w:hint="eastAsia" w:ascii="仿宋" w:hAnsi="仿宋" w:eastAsia="仿宋" w:cs="仿宋"/>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w:t>
      </w:r>
      <w:r>
        <w:rPr>
          <w:rFonts w:hint="eastAsia" w:ascii="仿宋" w:hAnsi="仿宋" w:eastAsia="仿宋" w:cs="仿宋"/>
          <w:sz w:val="24"/>
          <w:highlight w:val="none"/>
          <w:lang w:eastAsia="zh-CN"/>
        </w:rPr>
        <w:t xml:space="preserve">的账号</w:t>
      </w:r>
      <w:r>
        <w:rPr>
          <w:rFonts w:hint="eastAsia" w:ascii="仿宋" w:hAnsi="仿宋" w:eastAsia="仿宋" w:cs="仿宋"/>
          <w:sz w:val="24"/>
          <w:highlight w:val="none"/>
        </w:rPr>
        <w:t xml:space="preserve">。并附有证明供应商违约事实的证明材料。</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w:t>
      </w:r>
      <w:r>
        <w:rPr>
          <w:rFonts w:hint="eastAsia" w:ascii="仿宋" w:hAnsi="仿宋" w:eastAsia="仿宋" w:cs="仿宋"/>
          <w:sz w:val="24"/>
          <w:highlight w:val="none"/>
          <w:lang w:eastAsia="zh-CN"/>
        </w:rPr>
        <w:t xml:space="preserve">的其他情形</w:t>
      </w:r>
      <w:r>
        <w:rPr>
          <w:rFonts w:hint="eastAsia" w:ascii="仿宋" w:hAnsi="仿宋" w:eastAsia="仿宋" w:cs="仿宋"/>
          <w:sz w:val="24"/>
          <w:highlight w:val="none"/>
        </w:rPr>
        <w:t xml:space="preserve">的，我方在本保函项下的保证责任亦终止。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p>
      <w:pPr>
        <w:pStyle w:val="862"/>
        <w:spacing w:after="312"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rPr>
          <w:rFonts w:hint="eastAsia" w:ascii="仿宋" w:hAnsi="仿宋" w:eastAsia="仿宋" w:cs="仿宋"/>
          <w:bCs/>
          <w:sz w:val="24"/>
          <w:highlight w:val="none"/>
        </w:rPr>
      </w:r>
      <w:r/>
    </w:p>
    <w:p>
      <w:pPr>
        <w:pStyle w:val="86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rPr>
          <w:rFonts w:hint="eastAsia" w:ascii="仿宋" w:hAnsi="仿宋" w:eastAsia="仿宋" w:cs="仿宋"/>
          <w:color w:val="000000"/>
          <w:sz w:val="24"/>
          <w:highlight w:val="none"/>
        </w:rPr>
      </w:r>
      <w:r/>
    </w:p>
    <w:p>
      <w:pPr>
        <w:pStyle w:val="862"/>
        <w:spacing w:after="312"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rPr>
          <w:rFonts w:hint="eastAsia" w:ascii="仿宋" w:hAnsi="仿宋" w:eastAsia="仿宋" w:cs="仿宋"/>
          <w:color w:val="000000"/>
          <w:sz w:val="24"/>
          <w:highlight w:val="none"/>
        </w:rPr>
      </w:r>
      <w:r/>
    </w:p>
    <w:p>
      <w:pPr>
        <w:pStyle w:val="862"/>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rPr>
          <w:rFonts w:hint="eastAsia" w:ascii="仿宋" w:hAnsi="仿宋" w:eastAsia="仿宋" w:cs="仿宋"/>
          <w:color w:val="000000"/>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仿宋" w:hAnsi="仿宋" w:eastAsia="仿宋" w:cs="仿宋"/>
          <w:color w:val="000000"/>
          <w:sz w:val="24"/>
          <w:highlight w:val="none"/>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pStyle w:val="862"/>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rPr>
          <w:rFonts w:hint="eastAsia" w:ascii="仿宋" w:hAnsi="仿宋" w:eastAsia="仿宋" w:cs="仿宋"/>
          <w:b/>
          <w:sz w:val="44"/>
          <w:szCs w:val="4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bookmarkStart w:id="6" w:name="_Toc98277368"/>
      <w:r/>
      <w:bookmarkStart w:id="7" w:name="_Toc36830580"/>
      <w:r>
        <w:rPr>
          <w:rFonts w:hint="eastAsia" w:ascii="仿宋" w:hAnsi="仿宋" w:eastAsia="仿宋" w:cs="仿宋"/>
          <w:b/>
          <w:sz w:val="24"/>
          <w:szCs w:val="24"/>
          <w:highlight w:val="none"/>
        </w:rPr>
        <w:t xml:space="preserve">一、采购标的需实现的功能或者目标，以及为落实政府采购政策需满足的要求</w:t>
      </w:r>
      <w:bookmarkEnd w:id="6"/>
      <w:r/>
      <w:bookmarkEnd w:id="7"/>
      <w:r>
        <w:rPr>
          <w:rFonts w:hint="eastAsia" w:ascii="仿宋" w:hAnsi="仿宋" w:eastAsia="仿宋" w:cs="仿宋"/>
          <w:b/>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bookmarkStart w:id="8" w:name="_Toc98277369"/>
      <w:r/>
      <w:bookmarkStart w:id="9" w:name="_Toc36830581"/>
      <w:r>
        <w:rPr>
          <w:rFonts w:hint="eastAsia" w:ascii="仿宋" w:hAnsi="仿宋" w:eastAsia="仿宋" w:cs="仿宋"/>
          <w:b/>
          <w:sz w:val="24"/>
          <w:highlight w:val="none"/>
        </w:rPr>
        <w:t xml:space="preserve">1.本项目是否专门面向中小微企业（含监狱企业、残疾人福利性单位）采购：</w:t>
      </w:r>
      <w:r>
        <w:rPr>
          <w:rFonts w:hint="eastAsia" w:ascii="仿宋" w:hAnsi="仿宋" w:eastAsia="仿宋" w:cs="仿宋"/>
          <w:b/>
          <w:sz w:val="24"/>
          <w:highlight w:val="none"/>
          <w:lang w:val="en-US" w:eastAsia="zh-CN"/>
        </w:rPr>
        <w:t xml:space="preserve">是</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b/>
          <w:sz w:val="24"/>
          <w:highlight w:val="none"/>
        </w:rPr>
        <w:t xml:space="preserve">2.本项目标的所属行业：工业</w:t>
      </w:r>
      <w:r>
        <w:rPr>
          <w:rFonts w:hint="eastAsia" w:ascii="仿宋" w:hAnsi="仿宋" w:eastAsia="仿宋" w:cs="仿宋"/>
          <w:sz w:val="24"/>
          <w:szCs w:val="24"/>
          <w:highlight w:val="none"/>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针对小微型企业的价格评审：</w:t>
      </w:r>
      <w:r>
        <w:rPr>
          <w:rFonts w:hint="eastAsia" w:ascii="仿宋" w:hAnsi="仿宋" w:eastAsia="仿宋" w:cs="仿宋"/>
          <w:b/>
          <w:sz w:val="24"/>
          <w:highlight w:val="none"/>
          <w:lang w:val="en-US" w:eastAsia="zh-CN"/>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小微型企业价格扣除：专门面向中小/小微企业的项目不做价格扣除。</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政府采购中实施本国产品标准及相关政策</w:t>
      </w:r>
      <w:r>
        <w:rPr>
          <w:rFonts w:hint="eastAsia" w:ascii="仿宋" w:hAnsi="仿宋" w:eastAsia="仿宋" w:cs="仿宋"/>
          <w:b/>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本项目对采购本国产品给予政策支持，具体内容见招标文件“第</w:t>
      </w:r>
      <w:r>
        <w:rPr>
          <w:rFonts w:hint="eastAsia" w:ascii="仿宋" w:hAnsi="仿宋" w:eastAsia="仿宋" w:cs="仿宋"/>
          <w:bCs/>
          <w:color w:val="000000"/>
          <w:sz w:val="24"/>
          <w:highlight w:val="none"/>
          <w:lang w:val="en-US" w:eastAsia="zh-CN"/>
        </w:rPr>
        <w:t xml:space="preserve">二</w:t>
      </w:r>
      <w:r>
        <w:rPr>
          <w:rFonts w:hint="eastAsia" w:ascii="仿宋" w:hAnsi="仿宋" w:eastAsia="仿宋" w:cs="仿宋"/>
          <w:bCs/>
          <w:color w:val="000000"/>
          <w:sz w:val="24"/>
          <w:highlight w:val="none"/>
        </w:rPr>
        <w:t xml:space="preserve">章 </w:t>
      </w:r>
      <w:r>
        <w:rPr>
          <w:rFonts w:hint="eastAsia" w:ascii="仿宋" w:hAnsi="仿宋" w:eastAsia="仿宋" w:cs="仿宋"/>
          <w:bCs/>
          <w:color w:val="000000"/>
          <w:sz w:val="24"/>
          <w:highlight w:val="none"/>
          <w:lang w:val="en-US" w:eastAsia="zh-CN"/>
        </w:rPr>
        <w:t xml:space="preserve">供应商须知</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中的“各项目评分标准”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rPr>
        <w:t xml:space="preserve">.支持节能环保</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.支持绿色发展</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8"/>
      <w:r/>
      <w:bookmarkEnd w:id="9"/>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二、本项目采购标的概况、交货期、质量标准及其他要求</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rPr>
          <w:rFonts w:ascii="仿宋" w:hAnsi="仿宋" w:eastAsia="仿宋" w:cs="仿宋"/>
          <w:sz w:val="24"/>
          <w:szCs w:val="24"/>
          <w:highlight w:val="none"/>
          <w:lang w:val="en-US" w:eastAsia="zh-CN"/>
        </w:rPr>
      </w:pPr>
      <w:r>
        <w:rPr>
          <w:rFonts w:hint="eastAsia" w:ascii="仿宋" w:hAnsi="仿宋" w:eastAsia="仿宋" w:cs="仿宋"/>
          <w:b/>
          <w:sz w:val="24"/>
          <w:szCs w:val="24"/>
          <w:highlight w:val="none"/>
        </w:rPr>
        <w:t xml:space="preserve">1.项目编号：</w:t>
      </w:r>
      <w:r>
        <w:rPr>
          <w:rFonts w:hint="eastAsia" w:ascii="仿宋" w:hAnsi="仿宋" w:eastAsia="仿宋" w:cs="仿宋"/>
          <w:b w:val="0"/>
          <w:bCs/>
          <w:sz w:val="24"/>
          <w:szCs w:val="24"/>
          <w:highlight w:val="none"/>
        </w:rPr>
        <w:t xml:space="preserve">JSZC-320206-WXCJ-G2026-0013</w:t>
      </w:r>
      <w:r>
        <w:rPr>
          <w:rFonts w:ascii="仿宋" w:hAnsi="仿宋" w:eastAsia="仿宋" w:cs="仿宋"/>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sz w:val="24"/>
          <w:szCs w:val="24"/>
          <w:highlight w:val="none"/>
          <w:lang w:eastAsia="zh-CN"/>
        </w:rPr>
      </w:pPr>
      <w:r/>
      <w:bookmarkStart w:id="10" w:name="_Hlk37847209"/>
      <w:r>
        <w:rPr>
          <w:rFonts w:hint="eastAsia" w:ascii="仿宋" w:hAnsi="仿宋" w:eastAsia="仿宋" w:cs="仿宋"/>
          <w:b/>
          <w:sz w:val="24"/>
          <w:szCs w:val="24"/>
          <w:highlight w:val="none"/>
        </w:rPr>
        <w:t xml:space="preserve">2.项目名称</w:t>
      </w:r>
      <w:bookmarkEnd w:id="10"/>
      <w:r>
        <w:rPr>
          <w:rFonts w:hint="eastAsia" w:ascii="仿宋" w:hAnsi="仿宋" w:eastAsia="仿宋" w:cs="仿宋"/>
          <w:b/>
          <w:sz w:val="24"/>
          <w:szCs w:val="24"/>
          <w:highlight w:val="none"/>
        </w:rPr>
        <w:t xml:space="preserve">：</w:t>
      </w:r>
      <w:r>
        <w:rPr>
          <w:rFonts w:hint="eastAsia" w:ascii="仿宋" w:hAnsi="仿宋" w:eastAsia="仿宋" w:cs="仿宋"/>
          <w:sz w:val="24"/>
          <w:szCs w:val="24"/>
          <w:highlight w:val="none"/>
          <w:lang w:eastAsia="zh-CN"/>
        </w:rPr>
        <w:t xml:space="preserve">江苏省锡山高级中学实验学校家具采购项目</w:t>
      </w:r>
      <w:r>
        <w:rPr>
          <w:rFonts w:hint="eastAsia" w:ascii="仿宋" w:hAnsi="仿宋" w:eastAsia="仿宋" w:cs="仿宋"/>
          <w:sz w:val="24"/>
          <w:szCs w:val="24"/>
          <w:highlight w:val="none"/>
          <w:lang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sz w:val="24"/>
          <w:szCs w:val="24"/>
          <w:highlight w:val="none"/>
        </w:rPr>
        <w:t xml:space="preserve">3.项目概况：</w:t>
      </w:r>
      <w:r>
        <w:rPr>
          <w:rFonts w:hint="eastAsia" w:ascii="仿宋" w:hAnsi="仿宋" w:eastAsia="仿宋" w:cs="仿宋"/>
          <w:color w:val="000000"/>
          <w:sz w:val="24"/>
          <w:szCs w:val="24"/>
          <w:highlight w:val="none"/>
        </w:rPr>
        <w:t xml:space="preserve">江苏省锡山高级中学实验学校家具的采购、运输、安装、调试、验收与售后服务等（招标范围包括讲台（教室）、课桌椅、书包柜、角落柜、实木椅、食堂餐桌等）</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jc w:val="left"/>
        <w:keepLines w:val="0"/>
        <w:keepNext w:val="0"/>
        <w:pageBreakBefore w:val="0"/>
        <w:spacing w:line="36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4.交货期：</w:t>
      </w:r>
      <w:r>
        <w:rPr>
          <w:rFonts w:hint="eastAsia" w:ascii="仿宋" w:hAnsi="仿宋" w:eastAsia="仿宋" w:cs="仿宋"/>
          <w:b w:val="0"/>
          <w:bCs/>
          <w:sz w:val="24"/>
          <w:szCs w:val="24"/>
          <w:highlight w:val="none"/>
          <w:lang w:val="en-US" w:eastAsia="zh-CN"/>
        </w:rPr>
        <w:t xml:space="preserve">合同签订后30日历天内（或以采购人通知为准），设备全部到场并且完成安装调试通过验收，交付采购人使用；误期违约金：2000元/天，上限为合同价款的5%。</w:t>
      </w:r>
      <w:r>
        <w:rPr>
          <w:rFonts w:hint="eastAsia" w:ascii="仿宋" w:hAnsi="仿宋" w:eastAsia="仿宋" w:cs="仿宋"/>
          <w:b/>
          <w:bCs w:val="0"/>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lang w:val="en-US" w:eastAsia="zh-CN"/>
        </w:rPr>
      </w:pPr>
      <w:r>
        <w:rPr>
          <w:rFonts w:hint="eastAsia" w:ascii="仿宋" w:hAnsi="仿宋" w:eastAsia="仿宋" w:cs="仿宋"/>
          <w:b/>
          <w:bCs w:val="0"/>
          <w:sz w:val="24"/>
          <w:szCs w:val="24"/>
          <w:highlight w:val="none"/>
          <w:lang w:val="en-US" w:eastAsia="zh-CN"/>
        </w:rPr>
        <w:t xml:space="preserve">5.质量标准：</w:t>
      </w:r>
      <w:r>
        <w:rPr>
          <w:rFonts w:hint="eastAsia" w:ascii="仿宋" w:hAnsi="仿宋" w:eastAsia="仿宋" w:cs="仿宋"/>
          <w:b w:val="0"/>
          <w:bCs/>
          <w:sz w:val="24"/>
          <w:szCs w:val="24"/>
          <w:highlight w:val="none"/>
          <w:lang w:val="en-US" w:eastAsia="zh-CN"/>
        </w:rPr>
        <w:t xml:space="preserve">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3%，并赔偿采购人全部损失。</w:t>
      </w:r>
      <w:r>
        <w:rPr>
          <w:rFonts w:hint="eastAsia" w:ascii="仿宋" w:hAnsi="仿宋" w:eastAsia="仿宋" w:cs="仿宋"/>
          <w:b w:val="0"/>
          <w:bCs/>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6.质保期：</w:t>
      </w:r>
      <w:r>
        <w:rPr>
          <w:rFonts w:hint="eastAsia" w:ascii="仿宋" w:hAnsi="仿宋" w:eastAsia="仿宋" w:cs="仿宋"/>
          <w:b w:val="0"/>
          <w:bCs/>
          <w:sz w:val="24"/>
          <w:szCs w:val="24"/>
          <w:highlight w:val="none"/>
          <w:lang w:val="en-US" w:eastAsia="zh-CN"/>
        </w:rPr>
        <w:t xml:space="preserve">五年，自所有货物最终验收合格之日起算。若国家、厂商、行业有更高质保期标准，按国家、厂商、行业的最优标准执行</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keepLines w:val="0"/>
        <w:keepNext w:val="0"/>
        <w:pageBreakBefore w:val="0"/>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.本项目核心产品为：</w:t>
      </w:r>
      <w:r>
        <w:rPr>
          <w:rFonts w:hint="eastAsia" w:ascii="仿宋" w:hAnsi="仿宋" w:eastAsia="仿宋" w:cs="仿宋"/>
          <w:b/>
          <w:sz w:val="24"/>
          <w:highlight w:val="none"/>
          <w:u w:val="single"/>
          <w:lang w:val="en-US" w:eastAsia="zh-CN"/>
        </w:rPr>
        <w:t xml:space="preserve">  课桌椅 </w:t>
      </w:r>
      <w:r>
        <w:rPr>
          <w:rFonts w:hint="eastAsia" w:ascii="仿宋" w:hAnsi="仿宋" w:eastAsia="仿宋" w:cs="仿宋"/>
          <w:b/>
          <w:sz w:val="24"/>
          <w:highlight w:val="none"/>
        </w:rPr>
        <w:t xml:space="preserve">。</w:t>
      </w:r>
      <w:r>
        <w:rPr>
          <w:rFonts w:hint="eastAsia" w:ascii="仿宋" w:hAnsi="仿宋" w:eastAsia="仿宋" w:cs="仿宋"/>
          <w:b/>
          <w:sz w:val="24"/>
          <w:highlight w:val="none"/>
          <w:u w:val="singl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8</w:t>
      </w:r>
      <w:r>
        <w:rPr>
          <w:rFonts w:hint="eastAsia" w:ascii="仿宋" w:hAnsi="仿宋" w:eastAsia="仿宋" w:cs="仿宋"/>
          <w:b/>
          <w:sz w:val="24"/>
          <w:szCs w:val="24"/>
          <w:highlight w:val="none"/>
        </w:rPr>
        <w:t xml:space="preserve">.付款方式：</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u w:val="single"/>
        </w:rPr>
      </w:pPr>
      <w:r/>
      <w:bookmarkStart w:id="11" w:name="_Hlk123566626"/>
      <w:r>
        <w:rPr>
          <w:rFonts w:hint="eastAsia" w:ascii="仿宋" w:hAnsi="仿宋" w:eastAsia="仿宋" w:cs="仿宋"/>
          <w:b/>
          <w:sz w:val="24"/>
          <w:szCs w:val="24"/>
          <w:highlight w:val="none"/>
          <w:u w:val="single"/>
        </w:rPr>
        <w:t xml:space="preserve">合同签订后，采购人支付合同价款的</w:t>
      </w:r>
      <w:r>
        <w:rPr>
          <w:rFonts w:hint="eastAsia" w:ascii="仿宋" w:hAnsi="仿宋" w:eastAsia="仿宋" w:cs="仿宋"/>
          <w:b/>
          <w:sz w:val="24"/>
          <w:szCs w:val="24"/>
          <w:highlight w:val="none"/>
          <w:u w:val="single"/>
          <w:lang w:val="en-US" w:eastAsia="zh-CN"/>
        </w:rPr>
        <w:t xml:space="preserve">1</w:t>
      </w:r>
      <w:r>
        <w:rPr>
          <w:rFonts w:hint="eastAsia" w:ascii="仿宋" w:hAnsi="仿宋" w:eastAsia="仿宋" w:cs="仿宋"/>
          <w:b/>
          <w:sz w:val="24"/>
          <w:szCs w:val="24"/>
          <w:highlight w:val="none"/>
          <w:u w:val="single"/>
        </w:rPr>
        <w:t xml:space="preserve">0%；货物全部到达现场安装、调试完毕，且经采购人验收合格后</w:t>
      </w:r>
      <w:r>
        <w:rPr>
          <w:rFonts w:hint="eastAsia" w:ascii="仿宋" w:hAnsi="仿宋" w:eastAsia="仿宋" w:cs="仿宋"/>
          <w:b/>
          <w:sz w:val="24"/>
          <w:szCs w:val="24"/>
          <w:highlight w:val="none"/>
          <w:u w:val="single"/>
          <w:lang w:val="en-US" w:eastAsia="zh-CN"/>
        </w:rPr>
        <w:t xml:space="preserve">付至结算价的95%，质保期满后一次性付清余款</w:t>
      </w:r>
      <w:r>
        <w:rPr>
          <w:rFonts w:hint="eastAsia" w:ascii="仿宋" w:hAnsi="仿宋" w:eastAsia="仿宋" w:cs="仿宋"/>
          <w:b/>
          <w:sz w:val="24"/>
          <w:szCs w:val="24"/>
          <w:highlight w:val="none"/>
          <w:u w:val="single"/>
        </w:rPr>
        <w:t xml:space="preserve">。以上价款均不计利息</w:t>
      </w:r>
      <w:r>
        <w:rPr>
          <w:rFonts w:hint="eastAsia" w:ascii="仿宋" w:hAnsi="仿宋" w:eastAsia="仿宋" w:cs="仿宋"/>
          <w:b/>
          <w:sz w:val="24"/>
          <w:szCs w:val="24"/>
          <w:highlight w:val="none"/>
          <w:u w:val="single"/>
          <w:lang w:eastAsia="zh-CN"/>
        </w:rPr>
        <w:t xml:space="preserve">，</w:t>
      </w:r>
      <w:r>
        <w:rPr>
          <w:rFonts w:hint="eastAsia" w:ascii="仿宋" w:hAnsi="仿宋" w:eastAsia="仿宋" w:cs="仿宋"/>
          <w:b/>
          <w:sz w:val="24"/>
          <w:szCs w:val="24"/>
          <w:highlight w:val="none"/>
          <w:u w:val="single"/>
        </w:rPr>
        <w:t xml:space="preserve">每次付款时，</w:t>
      </w:r>
      <w:r>
        <w:rPr>
          <w:rFonts w:hint="eastAsia" w:ascii="仿宋" w:hAnsi="仿宋" w:eastAsia="仿宋" w:cs="仿宋"/>
          <w:b/>
          <w:sz w:val="24"/>
          <w:szCs w:val="24"/>
          <w:highlight w:val="none"/>
          <w:u w:val="single"/>
          <w:lang w:val="en-US" w:eastAsia="zh-CN"/>
        </w:rPr>
        <w:t xml:space="preserve">中标供应商</w:t>
      </w:r>
      <w:r>
        <w:rPr>
          <w:rFonts w:hint="eastAsia" w:ascii="仿宋" w:hAnsi="仿宋" w:eastAsia="仿宋" w:cs="仿宋"/>
          <w:b/>
          <w:sz w:val="24"/>
          <w:szCs w:val="24"/>
          <w:highlight w:val="none"/>
          <w:u w:val="single"/>
        </w:rPr>
        <w:t xml:space="preserve">须提供符合</w:t>
      </w:r>
      <w:r>
        <w:rPr>
          <w:rFonts w:hint="eastAsia" w:ascii="仿宋" w:hAnsi="仿宋" w:eastAsia="仿宋" w:cs="仿宋"/>
          <w:b/>
          <w:sz w:val="24"/>
          <w:szCs w:val="24"/>
          <w:highlight w:val="none"/>
          <w:u w:val="single"/>
          <w:lang w:val="en-US" w:eastAsia="zh-CN"/>
        </w:rPr>
        <w:t xml:space="preserve">采购人</w:t>
      </w:r>
      <w:r>
        <w:rPr>
          <w:rFonts w:hint="eastAsia" w:ascii="仿宋" w:hAnsi="仿宋" w:eastAsia="仿宋" w:cs="仿宋"/>
          <w:b/>
          <w:sz w:val="24"/>
          <w:szCs w:val="24"/>
          <w:highlight w:val="none"/>
          <w:u w:val="single"/>
        </w:rPr>
        <w:t xml:space="preserve">财务要求的税金发票。</w:t>
      </w:r>
      <w:r>
        <w:rPr>
          <w:rFonts w:hint="eastAsia" w:ascii="仿宋" w:hAnsi="仿宋" w:eastAsia="仿宋" w:cs="仿宋"/>
          <w:b/>
          <w:sz w:val="24"/>
          <w:szCs w:val="24"/>
          <w:highlight w:val="none"/>
          <w:u w:val="single"/>
        </w:rPr>
      </w:r>
      <w:r/>
    </w:p>
    <w:p>
      <w:pPr>
        <w:pStyle w:val="862"/>
        <w:ind w:firstLine="480"/>
        <w:rPr>
          <w:rFonts w:hint="eastAsia" w:ascii="仿宋" w:hAnsi="仿宋" w:eastAsia="仿宋" w:cs="仿宋"/>
          <w:highlight w:val="none"/>
        </w:rPr>
      </w:pPr>
      <w:r>
        <w:rPr>
          <w:rFonts w:hint="eastAsia" w:ascii="仿宋" w:hAnsi="仿宋" w:eastAsia="仿宋" w:cs="仿宋"/>
          <w:b/>
          <w:sz w:val="24"/>
          <w:szCs w:val="24"/>
          <w:highlight w:val="none"/>
          <w:lang w:val="en-US" w:eastAsia="zh-CN"/>
        </w:rPr>
        <w:t xml:space="preserve">9</w:t>
      </w:r>
      <w:r>
        <w:rPr>
          <w:rFonts w:hint="eastAsia" w:ascii="仿宋" w:hAnsi="仿宋" w:eastAsia="仿宋" w:cs="仿宋"/>
          <w:b/>
          <w:sz w:val="24"/>
          <w:szCs w:val="24"/>
          <w:highlight w:val="none"/>
        </w:rPr>
        <w:t xml:space="preserve">.供货地点：</w:t>
      </w:r>
      <w:r>
        <w:rPr>
          <w:rFonts w:hint="eastAsia" w:ascii="仿宋" w:hAnsi="仿宋" w:eastAsia="仿宋" w:cs="仿宋"/>
          <w:sz w:val="24"/>
          <w:szCs w:val="24"/>
          <w:highlight w:val="none"/>
        </w:rPr>
        <w:t xml:space="preserve">采购人指定地点。</w:t>
      </w:r>
      <w:bookmarkEnd w:id="11"/>
      <w:r>
        <w:rPr>
          <w:rFonts w:hint="eastAsia" w:ascii="仿宋" w:hAnsi="仿宋" w:eastAsia="仿宋" w:cs="仿宋"/>
          <w:highlight w:val="none"/>
        </w:rPr>
      </w:r>
      <w:r/>
    </w:p>
    <w:p>
      <w:pPr>
        <w:pStyle w:val="862"/>
        <w:ind w:firstLine="482"/>
        <w:keepLines w:val="0"/>
        <w:keepNext w:val="0"/>
        <w:pageBreakBefore w:val="0"/>
        <w:spacing w:line="360" w:lineRule="auto"/>
        <w:tabs>
          <w:tab w:val="left" w:pos="945" w:leader="none"/>
        </w:tabs>
        <w:rPr>
          <w:rFonts w:ascii="仿宋" w:hAnsi="仿宋" w:eastAsia="仿宋" w:cs="仿宋"/>
          <w:b/>
          <w:sz w:val="24"/>
          <w:szCs w:val="24"/>
          <w:highlight w:val="none"/>
          <w:lang w:val="en-US" w:eastAsia="zh-CN"/>
        </w:rPr>
        <w:outlineLvl w:val="0"/>
      </w:pP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采购清单</w:t>
      </w:r>
      <w:r>
        <w:rPr>
          <w:rFonts w:ascii="仿宋" w:hAnsi="仿宋" w:eastAsia="仿宋" w:cs="仿宋"/>
          <w:b/>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166"/>
        <w:gridCol w:w="1982"/>
        <w:gridCol w:w="987"/>
        <w:gridCol w:w="2651"/>
        <w:gridCol w:w="534"/>
        <w:gridCol w:w="534"/>
        <w:gridCol w:w="1008"/>
      </w:tblGrid>
      <w:tr>
        <w:trPr>
          <w:trHeight w:val="4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141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技术参数</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36"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备注</w:t>
            </w:r>
            <w:r>
              <w:rPr>
                <w:rFonts w:hint="eastAsia" w:ascii="仿宋" w:hAnsi="仿宋" w:eastAsia="仿宋" w:cs="仿宋"/>
                <w:b w:val="0"/>
                <w:bCs/>
                <w:i w:val="0"/>
                <w:iCs w:val="0"/>
                <w:color w:val="000000"/>
                <w:sz w:val="24"/>
                <w:szCs w:val="24"/>
                <w:highlight w:val="none"/>
                <w:u w:val="none"/>
              </w:rPr>
            </w:r>
            <w:r/>
          </w:p>
        </w:tc>
      </w:tr>
      <w:tr>
        <w:trPr>
          <w:trHeight w:val="28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106680</wp:posOffset>
                      </wp:positionH>
                      <wp:positionV relativeFrom="paragraph">
                        <wp:posOffset>2587625</wp:posOffset>
                      </wp:positionV>
                      <wp:extent cx="840740" cy="7366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4074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8.4pt;mso-position-horizontal:absolute;mso-position-vertical-relative:text;margin-top:203.8pt;mso-position-vertical:absolute;width:66.2pt;height:58.0pt;mso-wrap-distance-left:9.0pt;mso-wrap-distance-top:0.0pt;mso-wrap-distance-right:9.0pt;mso-wrap-distance-bottom:0.0pt;" stroked="f">
                      <v:path textboxrect="0,0,0,0"/>
                      <v:imagedata r:id="rId1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1.尺寸：1200mm×600mm×1080mm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讲台上下层采用分体式设计：上体钢木结合，下体塑钢结合。桌体上部分采用圆弧设计。讲台整体设计符合人体力学原理，提供左右木质扶手，供使用者扶用。重点部位须采用一次冲压成型技术；所有钣金部分均采用激光切割加工，所有尖角需倒圆角，保证使用者和维护者不划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3.讲台桌面需采用木质，要求耐划，耐腐蚀环保台面，防火、防尘、防水、耐刮花，整体布局简洁、美观。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4.讲台主体材质采用厚度1.2mm-1.5mm的冷轧钢板，其他辅助部分采用厚度1.0mm-1.5mm冷轧钢板。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5.桌面部分和桌体部分自成一体。讲台内置固定螺丝孔位，安装简单，安全防盗；独立包装，运输轻便。</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面板现场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开孔</w:t>
            </w:r>
            <w:r>
              <w:rPr>
                <w:rFonts w:hint="eastAsia" w:ascii="仿宋" w:hAnsi="仿宋" w:eastAsia="仿宋" w:cs="仿宋"/>
                <w:b w:val="0"/>
                <w:i w:val="0"/>
                <w:iCs w:val="0"/>
                <w:color w:val="000000"/>
                <w:sz w:val="24"/>
                <w:szCs w:val="24"/>
                <w:highlight w:val="none"/>
                <w:u w:val="none"/>
              </w:rPr>
            </w:r>
            <w:r/>
          </w:p>
        </w:tc>
      </w:tr>
      <w:tr>
        <w:trPr>
          <w:trHeight w:val="81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22225</wp:posOffset>
                      </wp:positionH>
                      <wp:positionV relativeFrom="paragraph">
                        <wp:posOffset>3930650</wp:posOffset>
                      </wp:positionV>
                      <wp:extent cx="946785" cy="6000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678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1.8pt;mso-position-horizontal:absolute;mso-position-vertical-relative:text;margin-top:309.5pt;mso-position-vertical:absolute;width:74.5pt;height:47.2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（（一）课桌</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1.台面</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（1）尺寸：650mm×450mm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（2）材质：需使用符合国家环保要求的ABS一级新料一体射出成型，能达到无反光不刺眼，四周及底部完全无毛边，光滑安全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（3）功能：①桌面内弧造型设计。②面板左右有弧形防滑凸条，长360mm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（4）附加设计：面板底部有钢管强化承重之设计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（5）面板前方设有一防滑凹笔槽，长度400mm，笔槽左右两边各设一直径为45mm的凹形橡皮圆槽。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2.书箱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（1）尺寸：510mm×340mm×150mm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（2）材质：需使用符合国家环保要求的PP(工程塑料)一级新料一体射出成型</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（3）功能：书箱底部设有排水槽缝，排水槽缝28条，每条槽缝长50mm。书箱向后并有2度的倾斜排水设计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（4）书箱右侧设有一蓝色挂钩，可供学生挂放物品</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3.桌钢架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（1）尺寸：30mm×70mm×1.3mm，20mm×60mm×1.3mm，16mm×34mm×1.5mm，25mm×50mm×1.3mm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（4）桌架下设有一铁丝书包网</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4.脚垫</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（1）材质：使用符合国家环保要求的PP加纤维质塑胶一体射出而成</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（2）升降功能：旋钮升降，安装高度760mm，最高可调至790mm，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（3）设有卡口，与桌脚钢管接触到位后有自锁功能。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（二）靠背椅（PP颜色浅豆绿，钢架颜色灰白）：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1.靠背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（1）尺寸：410mm×330m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（2）材质：使用符合国家环保要求的PP加纤维质塑胶一体射出而成                                                                             2.座垫材质：使用符合国家环保要求的PP加纤维质塑胶一体射出而成                                                                             3.椅钢架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19050</wp:posOffset>
                      </wp:positionH>
                      <wp:positionV relativeFrom="paragraph">
                        <wp:posOffset>1296035</wp:posOffset>
                      </wp:positionV>
                      <wp:extent cx="1024890" cy="67119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1.5pt;mso-position-horizontal:absolute;mso-position-vertical-relative:text;margin-top:102.0pt;mso-position-vertical:absolute;width:80.7pt;height:52.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1.规格尺寸：7400mm×400mm×1100mm（面板尺寸以现场实际为准）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2.基材：需采用E0级及以上环保中密度板。甲醛释放量≤0.050mg/m³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4.油漆：柜体采用水性环保油漆，门板采用彩色烤漆工艺。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281305</wp:posOffset>
                      </wp:positionH>
                      <wp:positionV relativeFrom="paragraph">
                        <wp:posOffset>1450975</wp:posOffset>
                      </wp:positionV>
                      <wp:extent cx="609600" cy="7207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22.1pt;mso-position-horizontal:absolute;mso-position-vertical-relative:text;margin-top:114.2pt;mso-position-vertical:absolute;width:48.0pt;height:56.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1.规格尺寸：2000mm×400mm×1900mm（面板尺寸以现场实际为准）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2.基材：需采用E0级及以上环保柳桉木多层板。甲醛释放量≤0.050mg/m³。顶板及两侧板厚度≥25mm，其余板厚度≥18mm.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5.五金配件：采用阻尼铰链及配件，连接牢靠，经久耐用。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1.材质：需采用橡胶木实木。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2.尺寸：面板厚度≥25mm。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3.油漆：需采用水性木器漆，符合国家环保标准。甲醛释放量≤0.050mg/m³。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15个教室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+2个机房</w:t>
            </w:r>
            <w:r>
              <w:rPr>
                <w:rFonts w:hint="eastAsia" w:ascii="仿宋" w:hAnsi="仿宋" w:eastAsia="仿宋" w:cs="仿宋"/>
                <w:b w:val="0"/>
                <w:i w:val="0"/>
                <w:iCs w:val="0"/>
                <w:color w:val="000000"/>
                <w:sz w:val="24"/>
                <w:szCs w:val="24"/>
                <w:highlight w:val="none"/>
                <w:u w:val="none"/>
              </w:rPr>
            </w:r>
            <w:r/>
          </w:p>
        </w:tc>
      </w:tr>
      <w:tr>
        <w:trPr>
          <w:trHeight w:val="135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66675</wp:posOffset>
                      </wp:positionH>
                      <wp:positionV relativeFrom="paragraph">
                        <wp:posOffset>66675</wp:posOffset>
                      </wp:positionV>
                      <wp:extent cx="1024255" cy="71882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2425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5.2pt;mso-position-horizontal:absolute;mso-position-vertical-relative:text;margin-top:5.2pt;mso-position-vertical:absolute;width:80.6pt;height:56.6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76200</wp:posOffset>
                      </wp:positionH>
                      <wp:positionV relativeFrom="paragraph">
                        <wp:posOffset>1136650</wp:posOffset>
                      </wp:positionV>
                      <wp:extent cx="1004570" cy="71882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6.0pt;mso-position-horizontal:absolute;mso-position-vertical-relative:text;margin-top:89.5pt;mso-position-vertical:absolute;width:79.1pt;height:56.6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013"/>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1pt;height:61.6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5.钢架：需采用一级冷轧钢，管壁厚度≥1.5mm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116205</wp:posOffset>
                      </wp:positionH>
                      <wp:positionV relativeFrom="paragraph">
                        <wp:posOffset>129540</wp:posOffset>
                      </wp:positionV>
                      <wp:extent cx="785495" cy="8026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9.2pt;mso-position-horizontal:absolute;mso-position-vertical-relative:text;margin-top:10.2pt;mso-position-vertical:absolute;width:61.8pt;height:63.2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1.材质：面板为实木多层板。面板尺寸：26cm×36cm,厚度2.2cm。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2.脚架：需采用30mm×30mm不锈钢方管脚，管壁厚度≥1.2mm</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116205</wp:posOffset>
                      </wp:positionH>
                      <wp:positionV relativeFrom="paragraph">
                        <wp:posOffset>749300</wp:posOffset>
                      </wp:positionV>
                      <wp:extent cx="919480" cy="8166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9.2pt;mso-position-horizontal:absolute;mso-position-vertical-relative:text;margin-top:59.0pt;mso-position-vertical:absolute;width:72.4pt;height:64.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1.尺寸：1600mm×750mm×800mm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147320</wp:posOffset>
                      </wp:positionH>
                      <wp:positionV relativeFrom="paragraph">
                        <wp:posOffset>497840</wp:posOffset>
                      </wp:positionV>
                      <wp:extent cx="733425" cy="91313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11.6pt;mso-position-horizontal:absolute;mso-position-vertical-relative:text;margin-top:39.2pt;mso-position-vertical:absolute;width:57.8pt;height:71.9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1.面料：需采用透气性强的网布</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2.海绵：需采用高弹力定型海绵一次成型，密度≥60kg/m³。采用高泡海绵及绷带结合，硬软适中回弹性好。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3.下架：需采用一级冷轧钢板，管壁厚度≥2.0mm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合唱教室</w:t>
            </w: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148590</wp:posOffset>
                      </wp:positionH>
                      <wp:positionV relativeFrom="paragraph">
                        <wp:posOffset>951230</wp:posOffset>
                      </wp:positionV>
                      <wp:extent cx="993775" cy="8883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9377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11.7pt;mso-position-horizontal:absolute;mso-position-vertical-relative:text;margin-top:74.9pt;mso-position-vertical:absolute;width:78.2pt;height:70.0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1.面料：靠背采用环保高弹性网布，座垫采用环保针织布料；透气耐磨，亲肤舒适，阻燃、撕裂和拉伸性能均符合国家标准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2.头枕：海绵软包头枕+可升降及翻转调节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3.椅背：靠背骨架采用PA材质加高强度玻璃纤维，靠背强度、阻燃性能符合国家标准。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4.扶手：扶手主体采用高强度PA加玻璃纤维材质加PU面，1D扶手有升降功能，垂直测试≥115公斤，水平测试≥68公斤，强度符合国家标准。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5.座垫：座垫骨架采用9层厚度≥13mm的高强度层压胶合板，填充物需采用高密度定型海绵。</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底盘：需采用可根据人体重量自动调节舒适度，无需调节的弹簧旋钮，材质需采用厚度≥2.5mm的Q235及以上钢板,倾仰角度135度，线控四档自适应倾仰机构底盘，承载≥109公斤30万次倾斜耐久测试，机构运动无干涉，无噪音。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7.气杆：气杆棒芯采用厚度≥2.5mm的无缝钢管，气杆标准≥3级，需通过施加载荷循环测试10万次旋转、升降测试。</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8.椅脚：需采用PA+30%玻璃纤维材质，注塑一体成型，椅脚直径700mm；静压测试≥1136kg、冲击测试≥136公斤。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9.脚轮：需采用PA+30%玻璃纤维材质，组装后经过高温热处理，轮片直径60mm；经10万次行走循环测试和136公斤冲击测试，通过负16度低温测试。</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85725</wp:posOffset>
                      </wp:positionH>
                      <wp:positionV relativeFrom="paragraph">
                        <wp:posOffset>1290320</wp:posOffset>
                      </wp:positionV>
                      <wp:extent cx="930910" cy="81724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6.8pt;mso-position-horizontal:absolute;mso-position-vertical-relative:text;margin-top:101.6pt;mso-position-vertical:absolute;width:73.3pt;height:64.3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1.尺寸：1400mm×700mm×760mm/1200mm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3.侧柜做移门，小柜三抽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4.结构：均需采用实木龙骨压合，木榫固定式制作，经常搬动不散架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5.油漆：需采用环保油漆，经五底三面油漆工艺处理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6.抽屉：燕尾槽，抽屉底板卡槽。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-19684</wp:posOffset>
                      </wp:positionH>
                      <wp:positionV relativeFrom="paragraph">
                        <wp:posOffset>1155065</wp:posOffset>
                      </wp:positionV>
                      <wp:extent cx="961390" cy="72009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1.5pt;mso-position-horizontal:absolute;mso-position-vertical-relative:text;margin-top:90.9pt;mso-position-vertical:absolute;width:75.7pt;height:56.7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1.尺寸：1800mm×400mm×1200mm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388"/>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183515</wp:posOffset>
                      </wp:positionH>
                      <wp:positionV relativeFrom="paragraph">
                        <wp:posOffset>1322705</wp:posOffset>
                      </wp:positionV>
                      <wp:extent cx="593725" cy="836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14.4pt;mso-position-horizontal:absolute;mso-position-vertical-relative:text;margin-top:104.1pt;mso-position-vertical:absolute;width:46.8pt;height:65.8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1.尺寸：900mm×390mm×1850mm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2.柜体钢板：需采用冷轧钢板，柜体板件采用厚度≥0.8mm钢板；                                    </w:t>
            </w:r>
            <w:r>
              <w:rPr>
                <w:rFonts w:hint="eastAsia" w:ascii="仿宋" w:hAnsi="仿宋" w:eastAsia="仿宋" w:cs="仿宋"/>
                <w:b w:val="0"/>
                <w:i w:val="0"/>
                <w:iCs w:val="0"/>
                <w:color w:val="000000"/>
                <w:sz w:val="24"/>
                <w:szCs w:val="24"/>
                <w:highlight w:val="none"/>
                <w:u w:val="none"/>
                <w:lang w:val="en-US" w:eastAsia="zh-CN" w:bidi="ar"/>
              </w:rPr>
              <w:t xml:space="preserve">                                                                              3.加强筋件：采用厚度1.0mm-2.5mm钢板，利用电脑数控冲床、压床成型；                                                                                                          4.表面处理：需经清洗，除油、磷化等七个前置处理程序后静电塑粉喷涂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5.柜体结构：采用整体或拆装焊接式，焊点平整，结构稳固，承重、承压性好。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材料：采用ABS材质，经久耐用。凳架管壁厚度2.0mm，经除油 除锈 酸洗 磷化 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13970</wp:posOffset>
                      </wp:positionH>
                      <wp:positionV relativeFrom="paragraph">
                        <wp:posOffset>836295</wp:posOffset>
                      </wp:positionV>
                      <wp:extent cx="1115060" cy="45021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115060"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1.1pt;mso-position-horizontal:absolute;mso-position-vertical-relative:text;margin-top:65.8pt;mso-position-vertical:absolute;width:87.8pt;height:35.4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1.面料：需采用超纤皮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4.沙发脚：需使用铝合金压铸沙发脚，外观细致、细节精致</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7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1023620</wp:posOffset>
                      </wp:positionV>
                      <wp:extent cx="1093470" cy="67500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9347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0.0pt;mso-position-horizontal:absolute;mso-position-vertical-relative:text;margin-top:80.6pt;mso-position-vertical:absolute;width:86.1pt;height:53.1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2.材质：台面需采用岩板，外框：采用E1环保柳桉木多层板，甲醛释放量≤0.050mg/m³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141057" cy="78102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1057"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9.8pt;height:61.5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1.基材：需采用E0级及以上实木多层板。甲醛释放量≤0.050mg/m³，台面板厚度≥25mm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24765</wp:posOffset>
                      </wp:positionH>
                      <wp:positionV relativeFrom="paragraph">
                        <wp:posOffset>26035</wp:posOffset>
                      </wp:positionV>
                      <wp:extent cx="1003300" cy="6565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03300"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1.9pt;mso-position-horizontal:absolute;mso-position-vertical-relative:text;margin-top:2.0pt;mso-position-vertical:absolute;width:79.0pt;height:51.7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1.面料：需采用西皮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191135</wp:posOffset>
                      </wp:positionH>
                      <wp:positionV relativeFrom="paragraph">
                        <wp:posOffset>471170</wp:posOffset>
                      </wp:positionV>
                      <wp:extent cx="707390" cy="78041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15.0pt;mso-position-horizontal:absolute;mso-position-vertical-relative:text;margin-top:37.1pt;mso-position-vertical:absolute;width:55.7pt;height:61.4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1.尺寸：700mm×700mm×700mm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2.材质：面板需采用岩板。下架：采用一级冷轧钢，管壁厚度≥1.0mm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8pt;height:75.8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1、基材：采用实木多层板和钢架                                                 2、脚轮：静音尼龙脚轮。                                                                      3、台面尺寸：650mm×450mm，高度750mm。                 </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bl>
    <w:p>
      <w:pPr>
        <w:pStyle w:val="862"/>
        <w:ind w:firstLine="482"/>
        <w:spacing w:line="440" w:lineRule="exact"/>
        <w:tabs>
          <w:tab w:val="left" w:pos="945" w:leader="none"/>
        </w:tabs>
        <w:rPr>
          <w:rFonts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lang w:val="en-US" w:eastAsia="zh-CN"/>
        </w:rPr>
        <w:t xml:space="preserve">注：中标单位在供货前须提供实物样品，经采购人书面确认后方可批量生产，若未经采购人确认由此产生的一切损失由中标单位承担。</w:t>
      </w:r>
      <w:r>
        <w:rPr>
          <w:rFonts w:ascii="仿宋" w:hAnsi="仿宋" w:eastAsia="仿宋" w:cs="仿宋"/>
          <w:b/>
          <w:bCs/>
          <w:sz w:val="24"/>
          <w:szCs w:val="24"/>
          <w:highlight w:val="none"/>
          <w:lang w:val="en-US" w:eastAsia="zh-CN"/>
        </w:rPr>
      </w:r>
      <w:r/>
    </w:p>
    <w:p>
      <w:pPr>
        <w:pStyle w:val="862"/>
        <w:ind w:firstLine="482"/>
        <w:spacing w:line="440" w:lineRule="exact"/>
        <w:tabs>
          <w:tab w:val="left" w:pos="945" w:leader="none"/>
        </w:tabs>
        <w:rPr>
          <w:rFonts w:hint="eastAsia" w:ascii="仿宋" w:hAnsi="仿宋" w:eastAsia="仿宋" w:cs="仿宋"/>
          <w:b/>
          <w:bCs/>
          <w:sz w:val="24"/>
          <w:szCs w:val="24"/>
          <w:highlight w:val="none"/>
        </w:rPr>
        <w:outlineLvl w:val="0"/>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、设备供货及售后服务要求</w:t>
      </w:r>
      <w:r>
        <w:rPr>
          <w:rFonts w:hint="eastAsia" w:ascii="仿宋" w:hAnsi="仿宋" w:eastAsia="仿宋" w:cs="仿宋"/>
          <w:b/>
          <w:bCs/>
          <w:sz w:val="24"/>
          <w:szCs w:val="24"/>
          <w:highlight w:val="none"/>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1.设备要求</w:t>
      </w:r>
      <w:r>
        <w:rPr>
          <w:rFonts w:hint="eastAsia" w:ascii="仿宋" w:hAnsi="仿宋" w:eastAsia="仿宋" w:cs="仿宋"/>
          <w:b/>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（1）投标供应商提供的设备必须是全新的原装产品（包括所有零部件、元器件、附件、备件），符合相应的国家标准的，并须提供相关产品的产品合格证、产品说明书和安装说明等资料。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（2）投标供应商应列出详细的产品配置清单（包括各主要零部件的厂家或品牌、型号和规格、数量等），产品在正确安装后，能确保在正常的使用过程中安全、可靠，并达到有关规定的要求。</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（4）技术资料：中标供应商须提供产品的安装手册、操作手册；工作软件说明书、维修保养手册等技术文件及产品合格证、质量保证书和产品软件等全套资料。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lang w:eastAsia="zh-CN"/>
        </w:rPr>
      </w:pP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lang w:val="en-US" w:eastAsia="zh-CN"/>
        </w:rPr>
        <w:t xml:space="preserve">5</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以上清单中所有板材都须达到国标EO级环保标准，油漆采用环保水性漆，符合GB 24410-2009《室内装饰装修材料 水性木器涂料中有害物质限量》（涂料）。</w:t>
      </w:r>
      <w:r>
        <w:rPr>
          <w:rFonts w:hint="eastAsia" w:ascii="仿宋" w:hAnsi="仿宋" w:eastAsia="仿宋" w:cs="仿宋"/>
          <w:sz w:val="24"/>
          <w:szCs w:val="20"/>
          <w:highlight w:val="none"/>
          <w:lang w:eastAsia="zh-CN"/>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2.安装及调试</w:t>
      </w:r>
      <w:r>
        <w:rPr>
          <w:rFonts w:hint="eastAsia" w:ascii="仿宋" w:hAnsi="仿宋" w:eastAsia="仿宋" w:cs="仿宋"/>
          <w:b/>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（1）中标供应商负责本项目的安装和调试，并保证其提供的货物符合国家、行业、地方、招投标文件及合同规定的质量、性能和标准，并正确且安全地安装.</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（2）中标供应商提供的服务全部按照国家有关法律法规规章和“三包”规定以及</w:t>
      </w:r>
      <w:r>
        <w:rPr>
          <w:rFonts w:hint="eastAsia" w:ascii="仿宋" w:hAnsi="仿宋" w:eastAsia="仿宋" w:cs="仿宋"/>
          <w:color w:val="000000"/>
          <w:sz w:val="24"/>
          <w:szCs w:val="20"/>
          <w:highlight w:val="none"/>
          <w:lang w:eastAsia="zh-CN"/>
        </w:rPr>
        <w:t xml:space="preserve">按照</w:t>
      </w:r>
      <w:r>
        <w:rPr>
          <w:rFonts w:hint="eastAsia" w:ascii="仿宋" w:hAnsi="仿宋" w:eastAsia="仿宋" w:cs="仿宋"/>
          <w:color w:val="000000"/>
          <w:sz w:val="24"/>
          <w:szCs w:val="20"/>
          <w:highlight w:val="none"/>
        </w:rPr>
        <w:t xml:space="preserve">招标文件要求和中标供应商投标文件中的承诺执行.</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（3）</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应向中标供应商现场调试的技术人员及维修人员提供方便条件，有关费用由中标供应商负责</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62"/>
        <w:ind w:firstLine="482"/>
        <w:spacing w:line="440" w:lineRule="exact"/>
        <w:rPr>
          <w:rFonts w:hint="eastAsia" w:ascii="仿宋" w:hAnsi="仿宋" w:eastAsia="仿宋" w:cs="仿宋"/>
          <w:b/>
          <w:sz w:val="24"/>
          <w:szCs w:val="18"/>
          <w:highlight w:val="none"/>
        </w:rPr>
      </w:pPr>
      <w:r>
        <w:rPr>
          <w:rFonts w:hint="eastAsia" w:ascii="仿宋" w:hAnsi="仿宋" w:eastAsia="仿宋" w:cs="仿宋"/>
          <w:b/>
          <w:sz w:val="24"/>
          <w:szCs w:val="20"/>
          <w:highlight w:val="none"/>
          <w:lang w:val="en-US" w:eastAsia="zh-CN"/>
        </w:rPr>
        <w:t xml:space="preserve">4</w:t>
      </w:r>
      <w:r>
        <w:rPr>
          <w:rFonts w:hint="eastAsia" w:ascii="仿宋" w:hAnsi="仿宋" w:eastAsia="仿宋" w:cs="仿宋"/>
          <w:b/>
          <w:sz w:val="24"/>
          <w:szCs w:val="20"/>
          <w:highlight w:val="none"/>
        </w:rPr>
        <w:t xml:space="preserve">.</w:t>
      </w:r>
      <w:r>
        <w:rPr>
          <w:rFonts w:hint="eastAsia" w:ascii="仿宋" w:hAnsi="仿宋" w:eastAsia="仿宋" w:cs="仿宋"/>
          <w:b/>
          <w:sz w:val="24"/>
          <w:szCs w:val="18"/>
          <w:highlight w:val="none"/>
        </w:rPr>
        <w:t xml:space="preserve">验收要求</w:t>
      </w:r>
      <w:r>
        <w:rPr>
          <w:rFonts w:hint="eastAsia" w:ascii="仿宋" w:hAnsi="仿宋" w:eastAsia="仿宋" w:cs="仿宋"/>
          <w:b/>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（1）中标供应商提供的货物必须符合我国最新颁布的与之相关的技术规范与标准，同时必须满足招标文件中具体配置、技术条件及功能要求和供方承诺的其他指标。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1）验收地点：货物验收地点即为交货地点即</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2）验收时间：货到</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3）货物验收包括：数量、外观、质量、性能、备件备品、装箱单、说明资料及包装。中标供应商应保证向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中标供应商所投产品到达</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目的地后，由</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中标供应商承担。如出现不符合采购文件参数的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有权终止合同，由此造成的损失由中标供应商承担。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5）交货验收时，中标供应商须向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②验收时中标供应商须出具原厂质保证明（如有），否则</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③符合设备本身的规格、技术条件及中标供应商承诺的其他指标。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应限期进行整改，</w:t>
      </w:r>
      <w:r>
        <w:rPr>
          <w:rFonts w:hint="eastAsia" w:ascii="仿宋" w:hAnsi="仿宋" w:eastAsia="仿宋" w:cs="仿宋"/>
          <w:color w:val="000000"/>
          <w:sz w:val="24"/>
          <w:szCs w:val="18"/>
          <w:highlight w:val="none"/>
          <w:lang w:val="en-US" w:eastAsia="zh-CN"/>
        </w:rPr>
        <w:t xml:space="preserve">一切整改费用以及所有检测费由中标单位承担。</w:t>
      </w:r>
      <w:r>
        <w:rPr>
          <w:rFonts w:hint="eastAsia" w:ascii="仿宋" w:hAnsi="仿宋" w:eastAsia="仿宋" w:cs="仿宋"/>
          <w:color w:val="000000"/>
          <w:sz w:val="24"/>
          <w:szCs w:val="18"/>
          <w:highlight w:val="none"/>
        </w:rPr>
        <w:t xml:space="preserve">若</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未按时完成整改或整改后仍不合格的，则采购人有权要求</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支付合同价款10%的违约金（采购人有权在应付</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的款项中直接扣除违约金，不足扣除部分，采购人有权向</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482"/>
        <w:spacing w:line="440" w:lineRule="exact"/>
        <w:rPr>
          <w:rFonts w:hint="eastAsia" w:ascii="仿宋" w:hAnsi="仿宋" w:eastAsia="仿宋" w:cs="仿宋"/>
          <w:b/>
          <w:bCs/>
          <w:sz w:val="24"/>
          <w:szCs w:val="20"/>
          <w:highlight w:val="none"/>
        </w:rPr>
      </w:pPr>
      <w:r>
        <w:rPr>
          <w:rFonts w:hint="eastAsia" w:ascii="仿宋" w:hAnsi="仿宋" w:eastAsia="仿宋" w:cs="仿宋"/>
          <w:b/>
          <w:bCs/>
          <w:sz w:val="24"/>
          <w:szCs w:val="20"/>
          <w:highlight w:val="none"/>
          <w:lang w:val="en-US" w:eastAsia="zh-CN"/>
        </w:rPr>
        <w:t xml:space="preserve">5</w:t>
      </w:r>
      <w:r>
        <w:rPr>
          <w:rFonts w:hint="eastAsia" w:ascii="仿宋" w:hAnsi="仿宋" w:eastAsia="仿宋" w:cs="仿宋"/>
          <w:b/>
          <w:bCs/>
          <w:sz w:val="24"/>
          <w:szCs w:val="20"/>
          <w:highlight w:val="none"/>
        </w:rPr>
        <w:t xml:space="preserve">.验收确认</w:t>
      </w:r>
      <w:r>
        <w:rPr>
          <w:rFonts w:hint="eastAsia" w:ascii="仿宋" w:hAnsi="仿宋" w:eastAsia="仿宋" w:cs="仿宋"/>
          <w:b/>
          <w:bCs/>
          <w:sz w:val="24"/>
          <w:szCs w:val="20"/>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rPr>
        <w:t xml:space="preserve">中标供应商完成所有设备调试后，应提出验收申请，由采购人组织验收并出具意见，形成《验收报告》，验收合格后才可进入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482"/>
        <w:jc w:val="left"/>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.售后服务要求</w:t>
      </w:r>
      <w:r>
        <w:rPr>
          <w:rFonts w:hint="eastAsia" w:ascii="仿宋" w:hAnsi="仿宋" w:eastAsia="仿宋" w:cs="仿宋"/>
          <w:b/>
          <w:bCs/>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（1）伴随服务：免费质量保证期限按</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文件要求，质保期满后，提供产品最优惠的维修保养及零配件供应价格（具体细则由</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自行投报）。</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需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通知后3日内补足。质保期满后的维修内容减免上门费及人工费等费用，仅按原材料的价格收取维修费用，投标</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须提供“质保期满后备品备件、易损件报价表”，具体原材料价格参照投标文件中“质保期满后备品备件、易损件报价表”执行，表中未注明的视为免费。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（5）投标人应承诺质保期后终身提供优惠的技术支持和维修服务，保证</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sz w:val="24"/>
          <w:szCs w:val="24"/>
          <w:highlight w:val="none"/>
        </w:rPr>
      </w:r>
      <w:r/>
    </w:p>
    <w:p>
      <w:pPr>
        <w:pStyle w:val="862"/>
        <w:ind w:firstLine="482"/>
        <w:spacing w:after="5" w:line="440" w:lineRule="exact"/>
        <w:rPr>
          <w:rFonts w:hint="eastAsia" w:ascii="仿宋" w:hAnsi="仿宋" w:eastAsia="仿宋" w:cs="仿宋"/>
          <w:b/>
          <w:bCs/>
          <w:color w:val="000000"/>
          <w:sz w:val="24"/>
          <w:szCs w:val="20"/>
          <w:highlight w:val="none"/>
          <w:lang w:eastAsia="zh-CN"/>
        </w:rPr>
      </w:pPr>
      <w:r>
        <w:rPr>
          <w:rFonts w:hint="eastAsia" w:ascii="仿宋" w:hAnsi="仿宋" w:eastAsia="仿宋" w:cs="仿宋"/>
          <w:b/>
          <w:bCs/>
          <w:color w:val="000000"/>
          <w:sz w:val="24"/>
          <w:szCs w:val="20"/>
          <w:highlight w:val="none"/>
          <w:lang w:val="en-US" w:eastAsia="zh-CN"/>
        </w:rPr>
        <w:t xml:space="preserve">7</w:t>
      </w:r>
      <w:r>
        <w:rPr>
          <w:rFonts w:hint="eastAsia" w:ascii="仿宋" w:hAnsi="仿宋" w:eastAsia="仿宋" w:cs="仿宋"/>
          <w:b/>
          <w:bCs/>
          <w:color w:val="000000"/>
          <w:sz w:val="24"/>
          <w:szCs w:val="20"/>
          <w:highlight w:val="none"/>
        </w:rPr>
        <w:t xml:space="preserve">.知识产权</w:t>
      </w:r>
      <w:r>
        <w:rPr>
          <w:rFonts w:hint="eastAsia" w:ascii="仿宋" w:hAnsi="仿宋" w:eastAsia="仿宋" w:cs="仿宋"/>
          <w:b/>
          <w:bCs/>
          <w:color w:val="000000"/>
          <w:sz w:val="24"/>
          <w:szCs w:val="20"/>
          <w:highlight w:val="none"/>
          <w:lang w:eastAsia="zh-CN"/>
        </w:rPr>
        <w:t xml:space="preserve">：</w:t>
      </w:r>
      <w:r>
        <w:rPr>
          <w:rFonts w:hint="eastAsia" w:ascii="仿宋" w:hAnsi="仿宋" w:eastAsia="仿宋" w:cs="仿宋"/>
          <w:b/>
          <w:bCs/>
          <w:color w:val="000000"/>
          <w:sz w:val="24"/>
          <w:szCs w:val="20"/>
          <w:highlight w:val="none"/>
          <w:lang w:eastAsia="zh-CN"/>
        </w:rPr>
      </w:r>
      <w:r/>
    </w:p>
    <w:p>
      <w:pPr>
        <w:pStyle w:val="862"/>
        <w:ind w:firstLine="482"/>
        <w:spacing w:line="440" w:lineRule="exact"/>
        <w:tabs>
          <w:tab w:val="left" w:pos="945" w:leader="none"/>
        </w:tabs>
        <w:rPr>
          <w:rFonts w:hint="eastAsia" w:ascii="仿宋" w:hAnsi="仿宋" w:eastAsia="仿宋" w:cs="仿宋"/>
          <w:color w:val="000000"/>
          <w:sz w:val="24"/>
          <w:szCs w:val="20"/>
          <w:highlight w:val="none"/>
          <w:lang w:eastAsia="zh-CN"/>
        </w:rPr>
        <w:outlineLvl w:val="0"/>
      </w:pPr>
      <w:r>
        <w:rPr>
          <w:rFonts w:hint="eastAsia" w:ascii="仿宋" w:hAnsi="仿宋" w:eastAsia="仿宋" w:cs="仿宋"/>
          <w:color w:val="000000"/>
          <w:sz w:val="24"/>
          <w:szCs w:val="20"/>
          <w:highlight w:val="none"/>
        </w:rPr>
        <w:t xml:space="preserve">中标供应商应保证</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rPr>
          <w:rFonts w:hint="eastAsia" w:ascii="仿宋" w:hAnsi="仿宋" w:eastAsia="仿宋" w:cs="仿宋"/>
          <w:color w:val="000000"/>
          <w:sz w:val="24"/>
          <w:szCs w:val="20"/>
          <w:highlight w:val="none"/>
          <w:lang w:eastAsia="zh-CN"/>
        </w:rPr>
      </w:r>
      <w:r/>
    </w:p>
    <w:p>
      <w:pPr>
        <w:pStyle w:val="862"/>
        <w:ind w:firstLine="482"/>
        <w:spacing w:after="5" w:line="440" w:lineRule="exact"/>
        <w:rPr>
          <w:rFonts w:hint="eastAsia" w:ascii="仿宋" w:hAnsi="仿宋" w:eastAsia="仿宋" w:cs="仿宋"/>
          <w:b/>
          <w:bCs/>
          <w:color w:val="000000"/>
          <w:sz w:val="24"/>
          <w:szCs w:val="20"/>
          <w:highlight w:val="none"/>
          <w:lang w:val="en-US" w:eastAsia="zh-CN"/>
        </w:rPr>
      </w:pPr>
      <w:r>
        <w:rPr>
          <w:rFonts w:hint="eastAsia" w:ascii="仿宋" w:hAnsi="仿宋" w:eastAsia="仿宋" w:cs="仿宋"/>
          <w:b/>
          <w:bCs/>
          <w:color w:val="000000"/>
          <w:sz w:val="24"/>
          <w:szCs w:val="20"/>
          <w:highlight w:val="none"/>
          <w:lang w:val="en-US" w:eastAsia="zh-CN"/>
        </w:rPr>
        <w:t xml:space="preserve">8.安全要求：</w:t>
      </w:r>
      <w:r>
        <w:rPr>
          <w:rFonts w:hint="eastAsia" w:ascii="仿宋" w:hAnsi="仿宋" w:eastAsia="仿宋" w:cs="仿宋"/>
          <w:b/>
          <w:bCs/>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r>
        <w:rPr>
          <w:rFonts w:hint="eastAsia" w:ascii="仿宋" w:hAnsi="仿宋" w:eastAsia="仿宋" w:cs="仿宋"/>
          <w:b w:val="0"/>
          <w:bCs w:val="0"/>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在合同期内由于中标供应商安装不当或产品质量问题引起的用电或其他安全责任事故由中标供应商负全责，与采购人无关。除自行承担相关经济责任外，采购人保留对中标供应商的经济追偿权。</w:t>
      </w:r>
      <w:r>
        <w:rPr>
          <w:rFonts w:hint="eastAsia" w:ascii="仿宋" w:hAnsi="仿宋" w:eastAsia="仿宋" w:cs="仿宋"/>
          <w:b w:val="0"/>
          <w:bCs w:val="0"/>
          <w:color w:val="000000"/>
          <w:sz w:val="24"/>
          <w:szCs w:val="20"/>
          <w:highlight w:val="none"/>
          <w:lang w:val="en-US" w:eastAsia="zh-CN"/>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、报价要求</w:t>
      </w:r>
      <w:r>
        <w:rPr>
          <w:rFonts w:hint="eastAsia" w:ascii="仿宋" w:hAnsi="仿宋" w:eastAsia="仿宋" w:cs="仿宋"/>
          <w:b/>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、综合说明及其他要求</w:t>
      </w:r>
      <w:r>
        <w:rPr>
          <w:rFonts w:hint="eastAsia" w:ascii="仿宋" w:hAnsi="仿宋" w:eastAsia="仿宋" w:cs="仿宋"/>
          <w:b/>
          <w:sz w:val="24"/>
          <w:szCs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1.通过中国海关报关验放进入中国境内且产自关境外的产品不在本项目的报价范围。</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仿宋" w:hAnsi="仿宋" w:eastAsia="仿宋" w:cs="仿宋"/>
          <w:bCs/>
          <w:sz w:val="24"/>
          <w:highlight w:val="none"/>
          <w:lang w:eastAsia="zh-CN"/>
        </w:rPr>
        <w:t xml:space="preserve">件中</w:t>
      </w:r>
      <w:r>
        <w:rPr>
          <w:rFonts w:hint="eastAsia" w:ascii="仿宋" w:hAnsi="仿宋" w:eastAsia="仿宋" w:cs="仿宋"/>
          <w:bCs/>
          <w:sz w:val="24"/>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3.依据财政部、发展改革委发布的《节能产品政府采购品目清单》，本项目中有政府强制采购节能产品的（属于清单中打★品目的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w:t>
      </w:r>
      <w:r>
        <w:rPr>
          <w:rFonts w:hint="eastAsia" w:ascii="仿宋" w:hAnsi="仿宋" w:eastAsia="仿宋" w:cs="仿宋"/>
          <w:b/>
          <w:bCs w:val="0"/>
          <w:sz w:val="24"/>
          <w:highlight w:val="none"/>
        </w:rPr>
        <w:t xml:space="preserve">政府强制采购节能产品），只能选择具有国家确定的认证机构出具的、处于有效期之内的节能产品认证证书的产品进行报价。</w:t>
      </w:r>
      <w:r>
        <w:rPr>
          <w:rFonts w:hint="eastAsia" w:ascii="仿宋" w:hAnsi="仿宋" w:eastAsia="仿宋" w:cs="仿宋"/>
          <w:b/>
          <w:bCs w:val="0"/>
          <w:sz w:val="24"/>
          <w:highlight w:val="none"/>
          <w:lang w:val="en-US" w:eastAsia="zh-CN"/>
        </w:rPr>
        <w:t xml:space="preserve">并且</w:t>
      </w:r>
      <w:r>
        <w:rPr>
          <w:rFonts w:hint="eastAsia" w:ascii="仿宋" w:hAnsi="仿宋" w:eastAsia="仿宋" w:cs="仿宋"/>
          <w:b/>
          <w:bCs w:val="0"/>
          <w:sz w:val="24"/>
          <w:highlight w:val="none"/>
        </w:rPr>
        <w:t xml:space="preserve">供应商须提供国家确定认证机构出具、有效期内的节能产品认证证书，证书产品信息须与投标产品完全一致；未按要求提供、证书无效或信息不符的，符合性审查不通过，作无效标处理。</w:t>
      </w:r>
      <w:r>
        <w:rPr>
          <w:rFonts w:hint="eastAsia"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
          <w:bCs w:val="0"/>
          <w:sz w:val="24"/>
          <w:highlight w:val="none"/>
        </w:rPr>
      </w:pPr>
      <w:r>
        <w:rPr>
          <w:rFonts w:hint="eastAsia" w:ascii="仿宋" w:hAnsi="仿宋" w:eastAsia="仿宋" w:cs="仿宋"/>
          <w:b/>
          <w:bCs w:val="0"/>
          <w:sz w:val="24"/>
          <w:highlight w:val="none"/>
        </w:rPr>
        <w:t xml:space="preserve">本项目采购标的及配置清单内产品，凡列入《国家强制性产品认证目录》的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本项目无国家强制性产品</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rPr>
        <w:t xml:space="preserve">，供应商须提供有效期内的3C认证证书，证书所载产品名称、型号、规格须与投标产品完全一致；未按要求提供、证书无效或信息不符的，符合性审查不通过，作无效标处理。</w:t>
      </w:r>
      <w:r>
        <w:rPr>
          <w:rFonts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认证机构详见市场监管总局发布的《参与实施政府采购节能产品认证机构名录》和《参与实施政府采购环境标志产品认证机构名录》。</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5.中标、成交供应商可采用合同融资形式，中标供应商可凭政府采购合同办理融资贷款，详见无锡市政府采购网“政采贷”专栏。</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7.本项目中如有涉及数据库、操作系统</w:t>
      </w:r>
      <w:r>
        <w:rPr>
          <w:rFonts w:hint="eastAsia" w:ascii="仿宋" w:hAnsi="仿宋" w:eastAsia="仿宋" w:cs="仿宋"/>
          <w:bCs/>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采购人原则上应当自收到发票后10个工作日内将资金支付到合同约定的供应商账户。</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9.中标供应商应对供货过程中安全、质量全面负责，如因中标供应商原因造成安全、质量事故或成品损坏，中标供应商承担一切经济法律责任。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10中标供应商提供的相关货物及服务应达到或优于采购要求，并提供详细说明。如遇采购文件中的某些其他条款不能完全满足时，应在投标文件中逐条列出。</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12.质量及验收：采购人根据国家有关规定、招标文件、</w:t>
      </w:r>
      <w:r>
        <w:rPr>
          <w:rFonts w:hint="eastAsia" w:ascii="仿宋" w:hAnsi="仿宋" w:eastAsia="仿宋" w:cs="仿宋"/>
          <w:bCs/>
          <w:sz w:val="24"/>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仿宋" w:hAnsi="仿宋" w:eastAsia="仿宋" w:cs="仿宋"/>
          <w:bCs/>
          <w:sz w:val="24"/>
          <w:highlight w:val="none"/>
          <w:lang w:eastAsia="zh-CN"/>
        </w:rPr>
        <w:t xml:space="preserve">可以</w:t>
      </w:r>
      <w:r>
        <w:rPr>
          <w:rFonts w:hint="eastAsia" w:ascii="仿宋" w:hAnsi="仿宋" w:eastAsia="仿宋" w:cs="仿宋"/>
          <w:bCs/>
          <w:sz w:val="24"/>
          <w:highlight w:val="none"/>
        </w:rPr>
        <w:t xml:space="preserve">要求供应商在验收阶段提供相关检测报告、认证报告。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13.依据《政府采购促进中小企业发展管理办法》规定享受扶持政策获得政府采购合同的，小微企业不得将合同分包给大中型企业，中型企业不得将合同分包给大型企业。</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vanish/>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.凡涉及采购文件的补充说明和修改，均以江苏成建项目管理有限公司书面通知为准</w:t>
      </w:r>
      <w:r>
        <w:rPr>
          <w:rFonts w:hint="eastAsia" w:ascii="仿宋" w:hAnsi="仿宋" w:eastAsia="仿宋" w:cs="仿宋"/>
          <w:sz w:val="24"/>
          <w:szCs w:val="24"/>
          <w:highlight w:val="none"/>
        </w:rPr>
        <w:t xml:space="preserve">。 </w:t>
      </w:r>
      <w:r>
        <w:rPr>
          <w:rFonts w:hint="eastAsia" w:ascii="仿宋" w:hAnsi="仿宋" w:eastAsia="仿宋" w:cs="仿宋"/>
          <w:vanish/>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862"/>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rPr>
          <w:rFonts w:hint="eastAsia" w:ascii="仿宋" w:hAnsi="仿宋" w:eastAsia="仿宋" w:cs="仿宋"/>
          <w:sz w:val="32"/>
          <w:szCs w:val="32"/>
          <w:highlight w:val="none"/>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 xml:space="preserve">江苏省锡山高级中学实验学校家具采购项目</w:t>
      </w: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合</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同</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书</w:t>
      </w:r>
      <w:r>
        <w:rPr>
          <w:rFonts w:ascii="仿宋" w:hAnsi="仿宋" w:eastAsia="仿宋" w:cs="仿宋"/>
          <w:b/>
          <w:sz w:val="72"/>
          <w:szCs w:val="72"/>
          <w:highlight w:val="none"/>
          <w:lang w:val="en-US" w:eastAsia="zh-CN"/>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u w:val="single"/>
          <w:lang w:eastAsia="zh-CN"/>
        </w:rPr>
      </w:pPr>
      <w:r>
        <w:rPr>
          <w:rFonts w:hint="eastAsia" w:ascii="仿宋" w:hAnsi="仿宋" w:eastAsia="仿宋" w:cs="仿宋"/>
          <w:bCs/>
          <w:color w:val="000000"/>
          <w:sz w:val="24"/>
          <w:highlight w:val="none"/>
        </w:rPr>
        <w:t xml:space="preserve">需方（采购人）：</w:t>
      </w:r>
      <w:r>
        <w:rPr>
          <w:rFonts w:hint="eastAsia" w:ascii="仿宋" w:hAnsi="仿宋" w:eastAsia="仿宋" w:cs="仿宋"/>
          <w:bCs/>
          <w:color w:val="000000"/>
          <w:sz w:val="24"/>
          <w:highlight w:val="none"/>
          <w:u w:val="single"/>
          <w:lang w:eastAsia="zh-CN"/>
        </w:rPr>
        <w:t xml:space="preserve">江苏省锡山高级中学实验学校</w:t>
      </w:r>
      <w:r>
        <w:rPr>
          <w:rFonts w:hint="eastAsia" w:ascii="仿宋" w:hAnsi="仿宋" w:eastAsia="仿宋" w:cs="仿宋"/>
          <w:bCs/>
          <w:color w:val="000000"/>
          <w:sz w:val="24"/>
          <w:highlight w:val="none"/>
          <w:u w:val="single"/>
          <w:lang w:eastAsia="zh-CN"/>
        </w:rPr>
      </w:r>
      <w:r/>
    </w:p>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供方（中标方）：</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采购编号：</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JSZC-320206-WXCJ-G2026-0013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采购内容：</w:t>
      </w:r>
      <w:r>
        <w:rPr>
          <w:rFonts w:hint="eastAsia" w:ascii="仿宋" w:hAnsi="仿宋" w:eastAsia="仿宋" w:cs="仿宋"/>
          <w:bCs/>
          <w:color w:val="000000"/>
          <w:sz w:val="24"/>
          <w:highlight w:val="none"/>
          <w:u w:val="single"/>
        </w:rPr>
        <w:t xml:space="preserve">江苏省锡山高级中学实验学校家具的采购、运输、安装、调试、验收与售后服务等（招标范围包括讲台（教室）、课桌椅、书包柜、角落柜、实木椅、食堂餐桌等）。   </w:t>
      </w:r>
      <w:r>
        <w:rPr>
          <w:rFonts w:hint="eastAsia" w:ascii="仿宋" w:hAnsi="仿宋" w:eastAsia="仿宋" w:cs="仿宋"/>
          <w:bCs/>
          <w:color w:val="000000"/>
          <w:sz w:val="24"/>
          <w:highlight w:val="none"/>
        </w:rPr>
      </w:r>
      <w:r/>
    </w:p>
    <w:p>
      <w:pPr>
        <w:pStyle w:val="862"/>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中标总金额：（大写）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t xml:space="preserve">；（小写）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质量及验收标准：</w:t>
      </w:r>
      <w:r>
        <w:rPr>
          <w:rFonts w:hint="eastAsia" w:ascii="仿宋" w:hAnsi="仿宋" w:eastAsia="仿宋" w:cs="仿宋"/>
          <w:bCs/>
          <w:color w:val="000000"/>
          <w:sz w:val="24"/>
          <w:highlight w:val="none"/>
          <w:u w:val="single"/>
        </w:rPr>
        <w:t xml:space="preserve"> 所有家具均应满足</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要求，不得私自添加或更改，保证所有家具及部件均是全新的纯正部品，不得以废、旧材料制作，产品必须符合家具行业设计要求。交货时所有家具应货物完好，物品配件齐全，否则视为不合格产品，</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有权拒绝接收；质量违约金：合同总价款的3%，并赔偿</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全部损失。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交货期或完工期：</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30</w:t>
      </w:r>
      <w:r>
        <w:rPr>
          <w:rFonts w:hint="eastAsia" w:ascii="仿宋" w:hAnsi="仿宋" w:eastAsia="仿宋" w:cs="仿宋"/>
          <w:bCs/>
          <w:color w:val="000000"/>
          <w:sz w:val="24"/>
          <w:highlight w:val="none"/>
          <w:u w:val="single"/>
        </w:rPr>
        <w:t xml:space="preserve">日历天内（或以</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通知为准），设备全部到场并且完成安装调试通过验收，交付</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使用；误期违约金：2000元/天，上限为合同价款的5%</w:t>
      </w:r>
      <w:r>
        <w:rPr>
          <w:rFonts w:hint="eastAsia" w:ascii="仿宋" w:hAnsi="仿宋" w:eastAsia="仿宋" w:cs="仿宋"/>
          <w:bCs/>
          <w:color w:val="000000"/>
          <w:sz w:val="24"/>
          <w:highlight w:val="none"/>
          <w:u w:val="single"/>
          <w:lang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交货地点和方式：</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指定交付地点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u w:val="none"/>
        </w:rPr>
        <w:t xml:space="preserve">货款支付步骤和办法：</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支付合同价款的10%；货物全部到达现场安装、调试完毕，且经</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验收合格后付至结算价的95%，质保期满后一次性付清余款。以上价款均不计利息，每次付款时，供方须提供符合需方财务要求的税金发票。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售后服务：</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违约责任：</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解决争议的方式：</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u w:val="single"/>
        </w:rPr>
        <w:t xml:space="preserve">详见合同条款</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其它事项：</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合同不可分割部分：</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42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合同备案：</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73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合同一式</w:t>
      </w:r>
      <w:r>
        <w:rPr>
          <w:rFonts w:hint="eastAsia" w:ascii="仿宋" w:hAnsi="仿宋" w:eastAsia="仿宋" w:cs="仿宋"/>
          <w:bCs/>
          <w:color w:val="000000"/>
          <w:sz w:val="24"/>
          <w:highlight w:val="none"/>
          <w:lang w:val="en-US" w:eastAsia="zh-CN"/>
        </w:rPr>
        <w:t xml:space="preserve">七</w:t>
      </w:r>
      <w:r>
        <w:rPr>
          <w:rFonts w:hint="eastAsia" w:ascii="仿宋" w:hAnsi="仿宋" w:eastAsia="仿宋" w:cs="仿宋"/>
          <w:bCs/>
          <w:color w:val="000000"/>
          <w:sz w:val="24"/>
          <w:highlight w:val="none"/>
        </w:rPr>
        <w:t xml:space="preserve">份，供需双方各执</w:t>
      </w:r>
      <w:r>
        <w:rPr>
          <w:rFonts w:hint="eastAsia" w:ascii="仿宋" w:hAnsi="仿宋" w:eastAsia="仿宋" w:cs="仿宋"/>
          <w:bCs/>
          <w:color w:val="000000"/>
          <w:sz w:val="24"/>
          <w:highlight w:val="none"/>
          <w:lang w:val="en-US" w:eastAsia="zh-CN"/>
        </w:rPr>
        <w:t xml:space="preserve">三</w:t>
      </w:r>
      <w:r>
        <w:rPr>
          <w:rFonts w:hint="eastAsia" w:ascii="仿宋" w:hAnsi="仿宋" w:eastAsia="仿宋" w:cs="仿宋"/>
          <w:bCs/>
          <w:color w:val="000000"/>
          <w:sz w:val="24"/>
          <w:highlight w:val="none"/>
        </w:rPr>
        <w:t xml:space="preserve">份</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见证方一份。</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合同生效：</w:t>
      </w:r>
      <w:r>
        <w:rPr>
          <w:rFonts w:hint="eastAsia" w:ascii="仿宋" w:hAnsi="仿宋" w:eastAsia="仿宋" w:cs="仿宋"/>
          <w:bCs/>
          <w:color w:val="000000"/>
          <w:sz w:val="24"/>
          <w:highlight w:val="none"/>
        </w:rPr>
      </w:r>
      <w:r/>
    </w:p>
    <w:p>
      <w:pPr>
        <w:pStyle w:val="862"/>
        <w:ind w:firstLine="480"/>
        <w:keepLines w:val="0"/>
        <w:keepNext w:val="0"/>
        <w:pageBreakBefore w:val="0"/>
        <w:spacing w:line="440" w:lineRule="exact"/>
        <w:widowControl w:val="off"/>
        <w:rPr>
          <w:rFonts w:hint="eastAsia" w:ascii="宋体" w:hAnsi="宋体" w:eastAsia="宋体" w:cs="宋体"/>
          <w:bCs/>
          <w:color w:val="ff0000"/>
          <w:sz w:val="24"/>
          <w:szCs w:val="24"/>
          <w:highlight w:val="none"/>
        </w:rPr>
      </w:pPr>
      <w:r>
        <w:rPr>
          <w:rFonts w:hint="eastAsia" w:ascii="仿宋" w:hAnsi="仿宋" w:eastAsia="仿宋" w:cs="仿宋"/>
          <w:bCs/>
          <w:color w:val="000000"/>
          <w:sz w:val="24"/>
          <w:highlight w:val="none"/>
        </w:rPr>
        <w:t xml:space="preserve">合同经</w:t>
      </w:r>
      <w:r>
        <w:rPr>
          <w:rFonts w:hint="eastAsia" w:ascii="仿宋" w:hAnsi="仿宋" w:eastAsia="仿宋" w:cs="仿宋"/>
          <w:bCs/>
          <w:color w:val="000000"/>
          <w:sz w:val="24"/>
          <w:highlight w:val="none"/>
          <w:lang w:val="en-US" w:eastAsia="zh-CN"/>
        </w:rPr>
        <w:t xml:space="preserve">供需</w:t>
      </w:r>
      <w:r>
        <w:rPr>
          <w:rFonts w:hint="eastAsia" w:ascii="仿宋" w:hAnsi="仿宋" w:eastAsia="仿宋" w:cs="仿宋"/>
          <w:bCs/>
          <w:color w:val="000000"/>
          <w:sz w:val="24"/>
          <w:highlight w:val="none"/>
        </w:rPr>
        <w:t xml:space="preserve">双方代表签字盖章并经见证后生效。</w:t>
      </w:r>
      <w:r>
        <w:rPr>
          <w:rFonts w:hint="eastAsia" w:ascii="宋体" w:hAnsi="宋体" w:eastAsia="宋体" w:cs="宋体"/>
          <w:bCs/>
          <w:color w:val="ff0000"/>
          <w:sz w:val="24"/>
          <w:szCs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附件：开标一览表、明细报价表、质保期满后备品备件、易损件报价表</w:t>
      </w:r>
      <w:r>
        <w:rPr>
          <w:rFonts w:hint="eastAsia" w:ascii="仿宋" w:hAnsi="仿宋" w:eastAsia="仿宋" w:cs="仿宋"/>
          <w:b/>
          <w:bCs w:val="0"/>
          <w:color w:val="000000"/>
          <w:sz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tbl>
      <w:tblPr>
        <w:tblStyle w:val="1088"/>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8"/>
        <w:gridCol w:w="4781"/>
      </w:tblGrid>
      <w:tr>
        <w:trPr>
          <w:trHeight w:val="345"/>
        </w:trPr>
        <w:tc>
          <w:tcPr>
            <w:tcW w:w="5238"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需方</w:t>
            </w:r>
            <w:r>
              <w:rPr>
                <w:rFonts w:hint="eastAsia" w:ascii="仿宋" w:hAnsi="仿宋" w:eastAsia="仿宋" w:cs="仿宋"/>
                <w:b/>
                <w:sz w:val="24"/>
                <w:szCs w:val="24"/>
                <w:highlight w:val="none"/>
                <w:lang w:eastAsia="zh-CN"/>
              </w:rPr>
            </w:r>
            <w:r/>
          </w:p>
        </w:tc>
        <w:tc>
          <w:tcPr>
            <w:tcW w:w="4781"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供方</w:t>
            </w:r>
            <w:r>
              <w:rPr>
                <w:rFonts w:hint="eastAsia" w:ascii="仿宋" w:hAnsi="仿宋" w:eastAsia="仿宋" w:cs="仿宋"/>
                <w:b/>
                <w:sz w:val="24"/>
                <w:szCs w:val="24"/>
                <w:highlight w:val="none"/>
                <w:lang w:eastAsia="zh-CN"/>
              </w:rPr>
            </w:r>
            <w:r/>
          </w:p>
        </w:tc>
      </w:tr>
      <w:tr>
        <w:trPr>
          <w:trHeight w:val="1211"/>
        </w:trPr>
        <w:tc>
          <w:tcPr>
            <w:tcW w:w="5238"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81"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r>
      <w:tr>
        <w:trPr>
          <w:trHeight w:val="1410"/>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r>
      <w:tr>
        <w:trPr>
          <w:trHeight w:val="132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r>
      <w:tr>
        <w:trPr>
          <w:trHeight w:val="382"/>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r>
      <w:tr>
        <w:trPr>
          <w:trHeight w:val="421"/>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r>
        <w:trPr>
          <w:trHeight w:val="1698"/>
        </w:trPr>
        <w:tc>
          <w:tcPr>
            <w:gridSpan w:val="2"/>
            <w:tcW w:w="10019"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见证方（盖章）：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bl>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u w:val="single"/>
        </w:rPr>
      </w:r>
      <w:r/>
    </w:p>
    <w:p>
      <w:pPr>
        <w:pStyle w:val="862"/>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
          <w:bCs/>
          <w:color w:val="000000"/>
          <w:sz w:val="24"/>
          <w:highlight w:val="none"/>
        </w:rPr>
        <w:t xml:space="preserve">备注：</w:t>
      </w:r>
      <w:r>
        <w:rPr>
          <w:rFonts w:hint="eastAsia" w:ascii="仿宋" w:hAnsi="仿宋" w:eastAsia="仿宋" w:cs="仿宋"/>
          <w:bCs/>
          <w:color w:val="000000"/>
          <w:sz w:val="24"/>
          <w:highlight w:val="none"/>
        </w:rPr>
        <w:t xml:space="preserve">供需双方必须以本格式文本，按照合同条款拟订合同。</w:t>
      </w:r>
      <w:r>
        <w:rPr>
          <w:rFonts w:hint="eastAsia" w:ascii="仿宋" w:hAnsi="仿宋" w:eastAsia="仿宋" w:cs="仿宋"/>
          <w:bCs/>
          <w:sz w:val="24"/>
          <w:highlight w:val="none"/>
        </w:rPr>
      </w:r>
      <w:r/>
    </w:p>
    <w:p>
      <w:pPr>
        <w:pStyle w:val="862"/>
        <w:jc w:val="both"/>
        <w:spacing w:before="100" w:beforeAutospacing="1" w:after="100" w:afterAutospacing="1"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r>
      <w:r/>
    </w:p>
    <w:p>
      <w:pPr>
        <w:pStyle w:val="875"/>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862"/>
        <w:jc w:val="center"/>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合同条款</w:t>
      </w:r>
      <w:r>
        <w:rPr>
          <w:rFonts w:hint="eastAsia" w:ascii="仿宋" w:hAnsi="仿宋" w:eastAsia="仿宋" w:cs="仿宋"/>
          <w:sz w:val="24"/>
          <w:highlight w:val="none"/>
        </w:rPr>
      </w:r>
      <w:r/>
    </w:p>
    <w:p>
      <w:pPr>
        <w:pStyle w:val="862"/>
        <w:spacing w:line="400" w:lineRule="exact"/>
        <w:widowControl/>
        <w:rPr>
          <w:rFonts w:hint="eastAsia" w:ascii="仿宋" w:hAnsi="仿宋" w:eastAsia="仿宋" w:cs="仿宋"/>
          <w:sz w:val="24"/>
          <w:highlight w:val="none"/>
        </w:rPr>
      </w:pPr>
      <w:r>
        <w:rPr>
          <w:rFonts w:hint="eastAsia" w:ascii="仿宋" w:hAnsi="仿宋" w:eastAsia="仿宋" w:cs="仿宋"/>
          <w:bCs/>
          <w:sz w:val="24"/>
          <w:highlight w:val="none"/>
        </w:rPr>
        <w:t xml:space="preserve">    根据</w:t>
      </w:r>
      <w:r>
        <w:rPr>
          <w:rFonts w:hint="eastAsia" w:ascii="仿宋" w:hAnsi="仿宋" w:eastAsia="仿宋" w:cs="仿宋"/>
          <w:sz w:val="24"/>
          <w:highlight w:val="none"/>
        </w:rPr>
        <w:t xml:space="preserve">江苏成建项目管理有限公司</w:t>
      </w:r>
      <w:r>
        <w:rPr>
          <w:rFonts w:hint="eastAsia" w:ascii="仿宋" w:hAnsi="仿宋" w:eastAsia="仿宋" w:cs="仿宋"/>
          <w:bCs/>
          <w:sz w:val="24"/>
          <w:highlight w:val="none"/>
        </w:rPr>
        <w:t xml:space="preserve">的招标文件和该文件的中标通知书及供方投标文件，供需双方就此次采购项目及相关问题，同意按下列条款规定执行。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（一）合同内容：</w:t>
      </w:r>
      <w:r>
        <w:rPr>
          <w:rFonts w:hint="eastAsia" w:ascii="仿宋" w:hAnsi="仿宋" w:eastAsia="仿宋" w:cs="仿宋"/>
          <w:bCs/>
          <w:sz w:val="24"/>
          <w:highlight w:val="none"/>
        </w:rPr>
        <w:t xml:space="preserve"> 需方向供方购买</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（二）价格及支付：</w:t>
      </w:r>
      <w:r>
        <w:rPr>
          <w:rFonts w:hint="eastAsia" w:ascii="仿宋" w:hAnsi="仿宋" w:eastAsia="仿宋" w:cs="仿宋"/>
          <w:sz w:val="24"/>
          <w:highlight w:val="none"/>
        </w:rPr>
      </w:r>
      <w:r/>
    </w:p>
    <w:p>
      <w:pPr>
        <w:pStyle w:val="862"/>
        <w:ind w:left="914" w:hanging="196"/>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1.本项目采用固定单价方式计价，中标金额为（含税）人民币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元 (大写：</w:t>
      </w:r>
      <w:r>
        <w:rPr>
          <w:rFonts w:hint="eastAsia" w:ascii="仿宋" w:hAnsi="仿宋" w:eastAsia="仿宋" w:cs="仿宋"/>
          <w:bCs/>
          <w:sz w:val="24"/>
          <w:highlight w:val="none"/>
          <w:lang w:val="en-US" w:eastAsia="zh-CN"/>
        </w:rPr>
        <w:t xml:space="preserve"> </w:t>
      </w:r>
      <w:r>
        <w:rPr>
          <w:rFonts w:hint="eastAsia" w:ascii="仿宋" w:hAnsi="仿宋" w:eastAsia="仿宋" w:cs="仿宋"/>
          <w:bCs/>
          <w:sz w:val="24"/>
          <w:highlight w:val="none"/>
        </w:rPr>
        <w:t xml:space="preserve">元 )。</w:t>
      </w:r>
      <w:r>
        <w:rPr>
          <w:rFonts w:hint="eastAsia" w:ascii="仿宋" w:hAnsi="仿宋" w:eastAsia="仿宋" w:cs="仿宋"/>
          <w:bCs/>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2.合同价款的确定：</w:t>
      </w:r>
      <w:r>
        <w:rPr>
          <w:rFonts w:hint="eastAsia" w:ascii="仿宋" w:hAnsi="仿宋" w:eastAsia="仿宋" w:cs="仿宋"/>
          <w:b/>
          <w:bCs/>
          <w:color w:val="000000"/>
          <w:sz w:val="24"/>
          <w:highlight w:val="none"/>
        </w:rPr>
        <w:t xml:space="preserve">本项目设备清单单价为全费用综合单价。具体数量按实际情况结算。</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该价款包含设备验收合格交付使用的人民币报价，其中包含但不限于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主要材料和设备的选用应满足</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的各项技术参数，具体选用时需经</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及使用（接管）单位认可后方可采购，</w:t>
      </w:r>
      <w:r>
        <w:rPr>
          <w:rFonts w:hint="eastAsia" w:ascii="仿宋" w:hAnsi="仿宋" w:eastAsia="仿宋" w:cs="仿宋"/>
          <w:color w:val="000000"/>
          <w:sz w:val="24"/>
          <w:highlight w:val="none"/>
          <w:lang w:val="en-US" w:eastAsia="zh-CN"/>
        </w:rPr>
        <w:t xml:space="preserve">供方</w:t>
      </w:r>
      <w:r>
        <w:rPr>
          <w:rFonts w:hint="eastAsia" w:ascii="仿宋" w:hAnsi="仿宋" w:eastAsia="仿宋" w:cs="仿宋"/>
          <w:color w:val="000000"/>
          <w:sz w:val="24"/>
          <w:highlight w:val="none"/>
        </w:rPr>
        <w:t xml:space="preserve">报价时应当充分考虑实际采购价格与投标报价间存在差异的风险，并将该风险费用考虑在投标报价中，结算时不再调整。</w:t>
      </w:r>
      <w:r>
        <w:rPr>
          <w:rFonts w:hint="eastAsia" w:ascii="仿宋" w:hAnsi="仿宋" w:eastAsia="仿宋" w:cs="仿宋"/>
          <w:color w:val="000000"/>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结算方式：固定单价，结算数量按实际发生的数量计算。结算金额=中标单价×实际发生的数量（由</w:t>
      </w:r>
      <w:r>
        <w:rPr>
          <w:rFonts w:hint="eastAsia" w:ascii="仿宋" w:hAnsi="仿宋" w:eastAsia="仿宋" w:cs="仿宋"/>
          <w:b/>
          <w:bCs/>
          <w:sz w:val="24"/>
          <w:highlight w:val="none"/>
          <w:lang w:val="en-US" w:eastAsia="zh-CN"/>
        </w:rPr>
        <w:t xml:space="preserve">需方</w:t>
      </w:r>
      <w:r>
        <w:rPr>
          <w:rFonts w:hint="eastAsia" w:ascii="仿宋" w:hAnsi="仿宋" w:eastAsia="仿宋" w:cs="仿宋"/>
          <w:b/>
          <w:bCs/>
          <w:sz w:val="24"/>
          <w:highlight w:val="none"/>
        </w:rPr>
        <w:t xml:space="preserve">进行验收签字确认）。</w:t>
      </w:r>
      <w:r>
        <w:rPr>
          <w:rFonts w:hint="eastAsia" w:ascii="仿宋" w:hAnsi="仿宋" w:eastAsia="仿宋" w:cs="仿宋"/>
          <w:b/>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付款方式：合同签订后，需方支付合同价款的10%；货物全部到达现场安装、调试完毕，且经需方验收合格后付至结算价的95%，质保期满后一次性付清余款。以上价款均不计利息，每次付款时，供方须提供符合需方财务要求的税金发票。</w:t>
      </w:r>
      <w:r>
        <w:rPr>
          <w:rFonts w:hint="eastAsia" w:ascii="仿宋" w:hAnsi="仿宋" w:eastAsia="仿宋" w:cs="仿宋"/>
          <w:b/>
          <w:bCs w:val="0"/>
          <w:sz w:val="24"/>
          <w:highlight w:val="none"/>
        </w:rPr>
        <w:t xml:space="preserve"> </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（三）知识产权：</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（四）质量要求与检验：</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1.供方应严格按照招标文件的有关规定和供方投标文件提供合格的货物及服务。供方应保证货物是全新、未使用过的原装合格正品，并完全符合招标文件及本合同规定的质量、规格和性能的要求。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货物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3.货物的包装，国家或行业主管部门有规定的，按规定执行。货物的到货验收包括：数量、外观、质量、性能、随机备件、装箱单、质量证书等随机资料及包装完整无破损。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清单中所有板材都须达到国标EO级环保标准，油漆采用环保水性漆，符合GB 24410-2009《室内装饰装修材料 水性木器涂料中有害物质限量》（涂料）。</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.供方应保证提供的货物不得侵犯第三方专利权、商标权和工业设计权、版权等。否则，供方应负全部责任，并承担由此引起的一切后果。</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.供方应保证其货物在正确安装、正常使用和保养条件下，在其使用寿命期内应具有满意的性能。</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.供方应采取必要的安全措施保证设备的运输及安装的安全，并承担设备的运输及安装过程中产生的风险。</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.货物最终验收后，供方应对由于设计、工艺或材料的缺陷而发生的任何不足或故障负责，并承担由此引起的一切后果。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.货物和系统调试验收标准：按行业通行标准、厂方出厂标准、招标文件要求和供方投标文件的承诺，并不低于国家相关标准。</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.货物运到需方指定地点并经需方验证签收后，由于需方保管不善造成的质量问题，供方应负责修理，但有关费用由需方承担。</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.需方不得擅自变更招投标文件约定的性能、指标等相关内容，如有变更应按《中华人民共和国政府采购法》、财政部《政府采购货物和服务招标投标管理办法》的相关程序执行。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（五） 交货条件：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 供货及安装期（或完工期）：</w:t>
      </w:r>
      <w:r>
        <w:rPr>
          <w:rFonts w:hint="eastAsia" w:ascii="仿宋" w:hAnsi="仿宋" w:eastAsia="仿宋" w:cs="仿宋"/>
          <w:b/>
          <w:bCs/>
          <w:sz w:val="24"/>
          <w:highlight w:val="none"/>
          <w:u w:val="single"/>
        </w:rPr>
        <w:t xml:space="preserve">合同签订后</w:t>
      </w:r>
      <w:r>
        <w:rPr>
          <w:rFonts w:hint="eastAsia" w:ascii="仿宋" w:hAnsi="仿宋" w:eastAsia="仿宋" w:cs="仿宋"/>
          <w:b/>
          <w:bCs/>
          <w:sz w:val="24"/>
          <w:highlight w:val="none"/>
          <w:u w:val="single"/>
          <w:lang w:val="en-US" w:eastAsia="zh-CN"/>
        </w:rPr>
        <w:t xml:space="preserve">30</w:t>
      </w:r>
      <w:r>
        <w:rPr>
          <w:rFonts w:hint="eastAsia" w:ascii="仿宋" w:hAnsi="仿宋" w:eastAsia="仿宋" w:cs="仿宋"/>
          <w:b/>
          <w:bCs/>
          <w:sz w:val="24"/>
          <w:highlight w:val="none"/>
          <w:u w:val="single"/>
        </w:rPr>
        <w:t xml:space="preserve">日历天内（或以</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通知为准），设备全部到场并且完成安装调试通过验收，交付</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使用。</w:t>
      </w:r>
      <w:r>
        <w:rPr>
          <w:rFonts w:hint="eastAsia" w:ascii="仿宋" w:hAnsi="仿宋" w:eastAsia="仿宋" w:cs="仿宋"/>
          <w:bCs/>
          <w:sz w:val="24"/>
          <w:highlight w:val="none"/>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2.供方在供货前须提供实物样品，经需方书面确认后方可批量生产，若未经需方确认由此产生的一切损失由供方承担。</w:t>
      </w:r>
      <w:r>
        <w:rPr>
          <w:rFonts w:hint="eastAsia" w:ascii="仿宋" w:hAnsi="仿宋" w:eastAsia="仿宋" w:cs="仿宋"/>
          <w:bCs/>
          <w:sz w:val="24"/>
          <w:highlight w:val="none"/>
          <w:lang w:val="en-US" w:eastAsia="zh-CN"/>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供方在验收时应先用信函、传真、电子邮件等书面方式通知需方。</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.货物交货时，所有货物必须带有货物质量检验合格证书、中文质保单、装箱单、中文货物安装使用说明书。其它附件所有部件必须原包装。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.运输及到货地点：由供方负责办理运输并承担所有费用，直接送到需方指定地点，即：以合同书上的地点为准。   </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六</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验收要求</w:t>
      </w:r>
      <w:r>
        <w:rPr>
          <w:rFonts w:hint="eastAsia" w:ascii="仿宋" w:hAnsi="仿宋" w:eastAsia="仿宋" w:cs="仿宋"/>
          <w:b/>
          <w:bCs/>
          <w:sz w:val="24"/>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1.供方</w:t>
      </w:r>
      <w:r>
        <w:rPr>
          <w:rFonts w:hint="eastAsia" w:ascii="仿宋" w:hAnsi="仿宋" w:eastAsia="仿宋" w:cs="仿宋"/>
          <w:color w:val="000000"/>
          <w:sz w:val="24"/>
          <w:szCs w:val="18"/>
          <w:highlight w:val="none"/>
        </w:rPr>
        <w:t xml:space="preserve">提供的货物必须符合我国最新颁布的与之相关的技术规范与标准，同时必须满足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rPr>
        <w:t xml:space="preserve">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1</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验收地点：货物验收地点即为交货地点即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验收时间：货到</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3</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货物验收包括：数量、外观、质量、性能、备件备品、装箱单、说明资料及包装。</w:t>
      </w:r>
      <w:r>
        <w:rPr>
          <w:rFonts w:hint="eastAsia" w:ascii="仿宋" w:hAnsi="仿宋" w:eastAsia="仿宋" w:cs="仿宋"/>
          <w:color w:val="000000"/>
          <w:sz w:val="24"/>
          <w:szCs w:val="18"/>
          <w:highlight w:val="none"/>
          <w:lang w:val="en-US" w:eastAsia="zh-CN"/>
        </w:rPr>
        <w:t xml:space="preserve">乙方</w:t>
      </w:r>
      <w:r>
        <w:rPr>
          <w:rFonts w:hint="eastAsia" w:ascii="仿宋" w:hAnsi="仿宋" w:eastAsia="仿宋" w:cs="仿宋"/>
          <w:color w:val="000000"/>
          <w:sz w:val="24"/>
          <w:szCs w:val="18"/>
          <w:highlight w:val="none"/>
        </w:rPr>
        <w:t xml:space="preserve">应保证向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负责“三包”，费用由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所投产品到达需方目的地后，由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承担。如出现不符合采购文件参数的产品需方将该批次货物全数退回更换合格产品，如三次送检出现仍为不达标产品，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有权终止合同，由此造成的损失由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4</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验收标准：</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5</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交货验收时，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须出具原厂质保证明（如有），否则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应限期进行整改，一切整改费用以及所有检测费由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承担。若</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未按时完成整改或整改后仍不合格的，则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有权要求</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支付合同价款10%的违约金（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有权在应付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的款项中直接扣除违约金，不足扣除部分，</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有权向</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验收确认</w:t>
      </w:r>
      <w:r>
        <w:rPr>
          <w:rFonts w:hint="eastAsia" w:ascii="仿宋" w:hAnsi="仿宋" w:eastAsia="仿宋" w:cs="仿宋"/>
          <w:b/>
          <w:bCs/>
          <w:sz w:val="24"/>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lang w:val="en-US" w:eastAsia="zh-CN"/>
        </w:rPr>
        <w:t xml:space="preserve">供方</w:t>
      </w:r>
      <w:r>
        <w:rPr>
          <w:rFonts w:hint="eastAsia" w:ascii="仿宋" w:hAnsi="仿宋" w:eastAsia="仿宋" w:cs="仿宋"/>
          <w:sz w:val="24"/>
          <w:szCs w:val="20"/>
          <w:highlight w:val="none"/>
        </w:rPr>
        <w:t xml:space="preserve">完成所有设备调试后，应提出验收申请，由</w:t>
      </w:r>
      <w:r>
        <w:rPr>
          <w:rFonts w:hint="eastAsia" w:ascii="仿宋" w:hAnsi="仿宋" w:eastAsia="仿宋" w:cs="仿宋"/>
          <w:sz w:val="24"/>
          <w:szCs w:val="20"/>
          <w:highlight w:val="none"/>
          <w:lang w:val="en-US" w:eastAsia="zh-CN"/>
        </w:rPr>
        <w:t xml:space="preserve">需方</w:t>
      </w:r>
      <w:r>
        <w:rPr>
          <w:rFonts w:hint="eastAsia" w:ascii="仿宋" w:hAnsi="仿宋" w:eastAsia="仿宋" w:cs="仿宋"/>
          <w:sz w:val="24"/>
          <w:szCs w:val="20"/>
          <w:highlight w:val="none"/>
        </w:rPr>
        <w:t xml:space="preserve">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rPr>
        <w:t xml:space="preserve">） 安装调试及售后服务：</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1.供方负责本项目的安装和调试，并保证其提供的货物符合国家、行业、地方、招投标文件及合同规定的质量、性能和标准，并正确且安全地安装。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2.供方提供的服务全部按照国家有关法律法规规章和“三包”规定以及按招标文件要求和供方投标文件中的承诺执行。</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3.伴随服务：免费</w:t>
      </w:r>
      <w:r>
        <w:rPr>
          <w:rFonts w:hint="eastAsia" w:ascii="仿宋" w:hAnsi="仿宋" w:eastAsia="仿宋" w:cs="仿宋"/>
          <w:bCs/>
          <w:sz w:val="24"/>
          <w:highlight w:val="none"/>
          <w:lang w:val="en-US" w:eastAsia="zh-CN"/>
        </w:rPr>
        <w:t xml:space="preserve">设备</w:t>
      </w:r>
      <w:r>
        <w:rPr>
          <w:rFonts w:hint="eastAsia" w:ascii="仿宋" w:hAnsi="仿宋" w:eastAsia="仿宋" w:cs="仿宋"/>
          <w:bCs/>
          <w:sz w:val="24"/>
          <w:highlight w:val="none"/>
        </w:rPr>
        <w:t xml:space="preserve">质量保证期限</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rPr>
          <w:rFonts w:hint="eastAsia" w:ascii="仿宋" w:hAnsi="仿宋" w:eastAsia="仿宋" w:cs="仿宋"/>
          <w:bCs/>
          <w:sz w:val="24"/>
          <w:highlight w:val="none"/>
          <w:lang w:eastAsia="zh-CN"/>
        </w:rPr>
        <w:t xml:space="preserve">（</w:t>
      </w:r>
      <w:r>
        <w:rPr>
          <w:rFonts w:hint="eastAsia" w:ascii="仿宋" w:hAnsi="仿宋" w:eastAsia="仿宋" w:cs="仿宋"/>
          <w:b w:val="0"/>
          <w:bCs/>
          <w:sz w:val="24"/>
          <w:szCs w:val="24"/>
          <w:highlight w:val="none"/>
          <w:lang w:val="en-US" w:eastAsia="zh-CN"/>
        </w:rPr>
        <w:t xml:space="preserve">质保期不少于五年</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质保期满后，提供产品最优惠的维修保养及零配件供应价格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具体详见附件</w:t>
      </w:r>
      <w:r>
        <w:rPr>
          <w:rFonts w:hint="eastAsia" w:ascii="仿宋" w:hAnsi="仿宋" w:eastAsia="仿宋" w:cs="仿宋"/>
          <w:sz w:val="24"/>
          <w:szCs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通知后3日内补足。质保期满后的维修内容减免上门费及人工费等费用，仅按原材料的价格收取维修费用，具体原材料价格</w:t>
      </w:r>
      <w:r>
        <w:rPr>
          <w:rFonts w:hint="eastAsia" w:ascii="仿宋" w:hAnsi="仿宋" w:eastAsia="仿宋" w:cs="仿宋"/>
          <w:sz w:val="24"/>
          <w:szCs w:val="24"/>
          <w:highlight w:val="none"/>
          <w:lang w:val="en-US" w:eastAsia="zh-CN"/>
        </w:rPr>
        <w:t xml:space="preserve">按照合同附件</w:t>
      </w:r>
      <w:r>
        <w:rPr>
          <w:rFonts w:hint="eastAsia" w:ascii="仿宋" w:hAnsi="仿宋" w:eastAsia="仿宋" w:cs="仿宋"/>
          <w:sz w:val="24"/>
          <w:szCs w:val="24"/>
          <w:highlight w:val="none"/>
        </w:rPr>
        <w:t xml:space="preserve">“质保期满后备品备件、易损件报价表”执行，表中未注明的视为免费。</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应承诺质保期后终身提供优惠的技术支持和维修服务，保证</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.供方在供货时须提供货物主要材料的鉴定报告原件。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.供方根据需方提供设计图纸进行安装，在安装过程中应注意自身安全，加强对安装人员的安全教育，在安装期间发生的安全事故，均由供方负全责。</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.需方应向供方现场调试的技术人员及维修人员提供方便条件，有关费用由供方负责。</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rPr>
        <w:t xml:space="preserve">） 安全要求</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2.现场供方必须有技术人员统一指挥，严格遵循安全施工程序，服从</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的统一管理。</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必须加强对从业人员的安全生产教育和培训，保证其具备并掌握必要的安全生产知识和安全操作技能。特种作业人员必须经专门培训，取得岗位操作证书后方能上岗作业。对进入现场所有单位工作人员，做好安全教育、安全技术交底。确保</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安全，不发生人身伤亡事故和火灾事故，若因供方原因造成安全事故，供方承担由此造成而发生的直接和间接损失，并承担一切责任。</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4.供方必须设置醒目的警示标志，采取警戒措施派专人负责，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期间，非</w:t>
      </w:r>
      <w:r>
        <w:rPr>
          <w:rFonts w:hint="eastAsia" w:ascii="仿宋" w:hAnsi="仿宋" w:eastAsia="仿宋" w:cs="仿宋"/>
          <w:bCs/>
          <w:sz w:val="24"/>
          <w:highlight w:val="none"/>
          <w:lang w:val="en-US" w:eastAsia="zh-CN"/>
        </w:rPr>
        <w:t xml:space="preserve">现场</w:t>
      </w:r>
      <w:r>
        <w:rPr>
          <w:rFonts w:hint="eastAsia" w:ascii="仿宋" w:hAnsi="仿宋" w:eastAsia="仿宋" w:cs="仿宋"/>
          <w:bCs/>
          <w:sz w:val="24"/>
          <w:highlight w:val="none"/>
        </w:rPr>
        <w:t xml:space="preserve">的工作人员不得随意进入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现场；切实做好</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范围内的各项安全保卫工作及夜间施工的照明工作。如因供方安全文明措施或非夜间施工照明措施不到位，造成</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无关人员进入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范围并发生事故，所有责任由供方承担。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5.供方必须密切注意，防患于未然，工程技术人员现场检查，确认安装物是否用加固，做到安全无隐患。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6.供方必须保证对安全生产的有效投入，积极推广和应用安全生产先进技术，不使用国家明令淘汰、禁止使用的危及安全生产的工艺、设备，提高安全生产水平。</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7.供方负责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的本工程在</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期发生对第三方或</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的人身财产损害的，由</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承担一切赔偿责任及承担一切法律后果。</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rPr>
        <w:t xml:space="preserve">） 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2.如供方逾期交货且未经需方同意延长交货时间，除不可抗力外，每逾期一日，供方应支付200</w:t>
      </w:r>
      <w:r>
        <w:rPr>
          <w:rFonts w:ascii="仿宋" w:hAnsi="仿宋" w:eastAsia="仿宋" w:cs="仿宋"/>
          <w:bCs/>
          <w:sz w:val="24"/>
          <w:highlight w:val="none"/>
        </w:rPr>
        <w:t xml:space="preserve">0</w:t>
      </w:r>
      <w:r>
        <w:rPr>
          <w:rFonts w:hint="eastAsia" w:ascii="仿宋" w:hAnsi="仿宋" w:eastAsia="仿宋" w:cs="仿宋"/>
          <w:bCs/>
          <w:sz w:val="24"/>
          <w:highlight w:val="none"/>
        </w:rPr>
        <w:t xml:space="preserve">元的违约金，</w:t>
      </w:r>
      <w:r>
        <w:rPr>
          <w:rFonts w:hint="eastAsia" w:ascii="仿宋" w:hAnsi="仿宋" w:eastAsia="仿宋" w:cs="仿宋"/>
          <w:b w:val="0"/>
          <w:bCs/>
          <w:sz w:val="24"/>
          <w:szCs w:val="24"/>
          <w:highlight w:val="none"/>
        </w:rPr>
        <w:t xml:space="preserve">上限为合同价款的5%</w:t>
      </w:r>
      <w:r>
        <w:rPr>
          <w:rFonts w:hint="eastAsia" w:ascii="仿宋" w:hAnsi="仿宋" w:eastAsia="仿宋" w:cs="仿宋"/>
          <w:bCs/>
          <w:sz w:val="24"/>
          <w:highlight w:val="none"/>
        </w:rPr>
        <w:t xml:space="preserve">。逾期超过20个工作日</w:t>
      </w:r>
      <w:r>
        <w:rPr>
          <w:rFonts w:hint="eastAsia" w:ascii="仿宋" w:hAnsi="仿宋" w:eastAsia="仿宋" w:cs="仿宋"/>
          <w:sz w:val="24"/>
          <w:highlight w:val="none"/>
        </w:rPr>
        <w:t xml:space="preserve">或交货不合格从而影响</w:t>
      </w:r>
      <w:r>
        <w:rPr>
          <w:rFonts w:hint="eastAsia" w:ascii="仿宋" w:hAnsi="仿宋" w:eastAsia="仿宋" w:cs="仿宋"/>
          <w:sz w:val="24"/>
          <w:highlight w:val="none"/>
          <w:lang w:val="en-US" w:eastAsia="zh-CN"/>
        </w:rPr>
        <w:t xml:space="preserve">需方</w:t>
      </w:r>
      <w:r>
        <w:rPr>
          <w:rFonts w:hint="eastAsia" w:ascii="仿宋" w:hAnsi="仿宋" w:eastAsia="仿宋" w:cs="仿宋"/>
          <w:sz w:val="24"/>
          <w:highlight w:val="none"/>
        </w:rPr>
        <w:t xml:space="preserve">按期正常使用的</w:t>
      </w:r>
      <w:r>
        <w:rPr>
          <w:rFonts w:hint="eastAsia" w:ascii="仿宋" w:hAnsi="仿宋" w:eastAsia="仿宋" w:cs="仿宋"/>
          <w:bCs/>
          <w:sz w:val="24"/>
          <w:highlight w:val="none"/>
        </w:rPr>
        <w:t xml:space="preserve">，需方有权依照法律程序解除合同，需方如已支付费用的，供方全部返还，且供方应按照合同总价的5%向需方支付违约金，如给需方造成损失的，还应赔偿损失。</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4.由于供方提供货物质量和安装存在问题和缺陷导致任何人身、财产损害的，供方应负责承担由此产生的责任，与需方无关。</w:t>
      </w:r>
      <w:r>
        <w:rPr>
          <w:rFonts w:hint="eastAsia" w:ascii="仿宋" w:hAnsi="仿宋" w:eastAsia="仿宋" w:cs="仿宋"/>
          <w:sz w:val="24"/>
          <w:highlight w:val="none"/>
          <w:lang w:val="zh-CN"/>
        </w:rPr>
        <w:t xml:space="preserve">或者在质量保证期限内，如果货物的数量，质量或规格与合同不符或证实货物是有缺陷的，包括潜在缺陷或使用不符合要求的材料等时，有权向</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方提出赔偿</w:t>
      </w:r>
      <w:r>
        <w:rPr>
          <w:rFonts w:hint="eastAsia" w:ascii="仿宋" w:hAnsi="仿宋" w:eastAsia="仿宋" w:cs="仿宋"/>
          <w:sz w:val="24"/>
          <w:highlight w:val="none"/>
        </w:rPr>
        <w:t xml:space="preserve">要求</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方在收到</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方通知后2—5天内应免费维修或更换有缺陷的货物或部件。</w:t>
      </w:r>
      <w:r>
        <w:rPr>
          <w:rFonts w:hint="eastAsia" w:ascii="仿宋" w:hAnsi="仿宋" w:eastAsia="仿宋" w:cs="仿宋"/>
          <w:bCs/>
          <w:sz w:val="24"/>
          <w:highlight w:val="none"/>
        </w:rPr>
        <w:t xml:space="preserve">如不可避免地造成需方损失的，需方有权向供方追偿（该等损失包括但不限于损害赔偿金、需方为解决纠纷支付的律师费、诉讼费、差旅费等合理费用）。供方并应按照合同总价的</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%向需方支付违约金，如给需方造成其他损失的，供方还应负责赔偿。</w:t>
      </w:r>
      <w:r>
        <w:rPr>
          <w:rFonts w:hint="eastAsia" w:ascii="仿宋" w:hAnsi="仿宋" w:eastAsia="仿宋" w:cs="仿宋"/>
          <w:bCs/>
          <w:sz w:val="24"/>
          <w:highlight w:val="none"/>
        </w:rPr>
      </w:r>
      <w:r/>
    </w:p>
    <w:p>
      <w:pPr>
        <w:pStyle w:val="862"/>
        <w:ind w:firstLine="480"/>
        <w:spacing w:line="440" w:lineRule="exact"/>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 xml:space="preserve">5.供需</w:t>
      </w:r>
      <w:r>
        <w:rPr>
          <w:rFonts w:hint="eastAsia" w:ascii="仿宋" w:hAnsi="仿宋" w:eastAsia="仿宋" w:cs="仿宋"/>
          <w:sz w:val="24"/>
          <w:szCs w:val="24"/>
          <w:highlight w:val="none"/>
        </w:rPr>
        <w:t xml:space="preserve">双方在合同生效后不得无故终止合同（不可抗力和本合同另有约定的除外）。如任何一方无故终止本合同，违约方应当承担赔偿责任，赔偿守约方的损失，该损失包括但不限于为本合同合理支出的费用等；</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.招标文件及合同中所述之“不可抗力”系指不可预见、不可避免、不可克服的事件，包括但不限于：战争、洪水、台风、地震及其他法律、法规规定的事件。</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十一</w:t>
      </w:r>
      <w:r>
        <w:rPr>
          <w:rFonts w:hint="eastAsia"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履约保证金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履约保证金要求：</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应在</w:t>
      </w:r>
      <w:r>
        <w:rPr>
          <w:rFonts w:hint="eastAsia" w:ascii="仿宋" w:hAnsi="仿宋" w:eastAsia="仿宋" w:cs="仿宋"/>
          <w:bCs/>
          <w:sz w:val="24"/>
          <w:highlight w:val="none"/>
          <w:lang w:val="en-US" w:eastAsia="zh-CN"/>
        </w:rPr>
        <w:t xml:space="preserve">收到中标通知书7日内</w:t>
      </w:r>
      <w:r>
        <w:rPr>
          <w:rFonts w:hint="eastAsia" w:ascii="仿宋" w:hAnsi="仿宋" w:eastAsia="仿宋" w:cs="仿宋"/>
          <w:bCs/>
          <w:sz w:val="24"/>
          <w:highlight w:val="none"/>
        </w:rPr>
        <w:t xml:space="preserve">，按</w:t>
      </w:r>
      <w:r>
        <w:rPr>
          <w:rFonts w:hint="eastAsia" w:ascii="仿宋" w:hAnsi="仿宋" w:eastAsia="仿宋" w:cs="仿宋"/>
          <w:bCs/>
          <w:sz w:val="24"/>
          <w:highlight w:val="none"/>
          <w:lang w:val="en-US" w:eastAsia="zh-CN"/>
        </w:rPr>
        <w:t xml:space="preserve">招标</w:t>
      </w:r>
      <w:r>
        <w:rPr>
          <w:rFonts w:hint="eastAsia" w:ascii="仿宋" w:hAnsi="仿宋" w:eastAsia="仿宋" w:cs="仿宋"/>
          <w:bCs/>
          <w:sz w:val="24"/>
          <w:highlight w:val="none"/>
        </w:rPr>
        <w:t xml:space="preserve">文件的约定向</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提供相应的履约保证金（履约保证金金额为</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价款的10%）。</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2）履约保证金缴纳形式：支票、汇票、本票、保函、电汇等非现金方式缴纳。</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3）如果</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未能履行合同规定的任何义务，</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有权从履约保证金中取得补偿。</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4）履约保证金退还时间、方式：履约保证金将在服务期满并验收合格后退回。</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5）履约过程中</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在服务期、质量标准、安全文明作业、人员工资支付、将</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项目转包或分包给他人的、拒绝履行合同义务等方面发生的不履约或违背合同规定的责任和义务的行为，都可能导致</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扣缴其部分乃至全部履约保证金。</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）合同生效及其它：</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1.因标的质量问题发生争议的，应当邀请国家认可的质量检测机构对货物质量进行鉴定。</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2.如果检测结果证明确有质量问题，供方应无条件退货，检测费用由供方承担，并承担因此逾期交货的违约责任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3.合同经供需双方代表签字并盖章。</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仿宋" w:hAnsi="仿宋" w:eastAsia="仿宋" w:cs="仿宋"/>
          <w:bCs/>
          <w:sz w:val="24"/>
          <w:highlight w:val="none"/>
          <w:u w:val="single"/>
        </w:rPr>
        <w:t xml:space="preserve"> （2） </w:t>
      </w:r>
      <w:r>
        <w:rPr>
          <w:rFonts w:hint="eastAsia" w:ascii="仿宋" w:hAnsi="仿宋" w:eastAsia="仿宋" w:cs="仿宋"/>
          <w:bCs/>
          <w:sz w:val="24"/>
          <w:highlight w:val="none"/>
        </w:rPr>
        <w:t xml:space="preserve">方式处理：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（1）向无锡仲裁委员会申请仲裁。</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（2）向需方所在地法院提起诉讼。</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.合同中未有约定的按照有关的法律法规以及国家行业标准或技术文件规定予以解决。</w:t>
      </w:r>
      <w:r>
        <w:rPr>
          <w:rFonts w:hint="eastAsia" w:ascii="仿宋" w:hAnsi="仿宋" w:eastAsia="仿宋" w:cs="仿宋"/>
          <w:sz w:val="24"/>
          <w:highlight w:val="none"/>
        </w:rPr>
      </w:r>
      <w:r/>
    </w:p>
    <w:p>
      <w:pPr>
        <w:pStyle w:val="862"/>
        <w:ind w:firstLine="520"/>
        <w:spacing w:before="100" w:beforeAutospacing="1" w:after="100" w:afterAutospacing="1" w:line="360" w:lineRule="auto"/>
        <w:widowControl/>
        <w:tabs>
          <w:tab w:val="left" w:pos="1050" w:leader="none"/>
          <w:tab w:val="left" w:pos="1155" w:leader="none"/>
        </w:tabs>
        <w:rPr>
          <w:rFonts w:hint="eastAsia" w:ascii="宋体" w:hAnsi="宋体" w:eastAsia="宋体" w:cs="宋体"/>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rPr>
          <w:rFonts w:hint="eastAsia" w:ascii="仿宋" w:hAnsi="仿宋" w:eastAsia="仿宋" w:cs="仿宋"/>
          <w:b/>
          <w:sz w:val="44"/>
          <w:szCs w:val="44"/>
          <w:highlight w:val="none"/>
        </w:rPr>
      </w:r>
      <w:r/>
    </w:p>
    <w:p>
      <w:pPr>
        <w:pStyle w:val="862"/>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pStyle w:val="862"/>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pStyle w:val="862"/>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rPr>
          <w:rFonts w:hint="eastAsia" w:ascii="仿宋" w:hAnsi="仿宋" w:eastAsia="仿宋" w:cs="仿宋"/>
          <w:b/>
          <w:color w:val="ff0000"/>
          <w:sz w:val="48"/>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rPr>
          <w:rFonts w:hint="eastAsia" w:ascii="仿宋" w:hAnsi="仿宋" w:eastAsia="仿宋" w:cs="仿宋"/>
          <w:b/>
          <w:sz w:val="30"/>
          <w:highlight w:val="none"/>
        </w:rPr>
      </w:r>
      <w:r/>
    </w:p>
    <w:p>
      <w:pPr>
        <w:pStyle w:val="862"/>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numPr>
          <w:ilvl w:val="0"/>
          <w:numId w:val="0"/>
        </w:numPr>
        <w:jc w:val="left"/>
        <w:spacing w:line="360" w:lineRule="auto"/>
        <w:rPr>
          <w:rFonts w:hint="eastAsia" w:ascii="仿宋" w:hAnsi="仿宋" w:eastAsia="仿宋" w:cs="仿宋"/>
          <w:b/>
          <w:sz w:val="30"/>
          <w:szCs w:val="30"/>
          <w:highlight w:val="none"/>
          <w:lang w:eastAsia="zh-CN"/>
        </w:rPr>
        <w:outlineLvl w:val="0"/>
      </w:pPr>
      <w:r>
        <w:rPr>
          <w:rFonts w:hint="eastAsia" w:ascii="仿宋" w:hAnsi="仿宋" w:eastAsia="仿宋" w:cs="仿宋"/>
          <w:b/>
          <w:sz w:val="30"/>
          <w:szCs w:val="30"/>
          <w:highlight w:val="none"/>
          <w:lang w:eastAsia="zh-CN"/>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rPr>
        <w:t xml:space="preserve">投标函（格式）</w:t>
      </w:r>
      <w:r>
        <w:rPr>
          <w:rFonts w:hint="eastAsia" w:ascii="仿宋" w:hAnsi="仿宋" w:eastAsia="仿宋" w:cs="仿宋"/>
          <w:b/>
          <w:sz w:val="30"/>
          <w:szCs w:val="30"/>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8"/>
          <w:szCs w:val="28"/>
          <w:highlight w:val="none"/>
        </w:rPr>
        <w:t xml:space="preserve">投标函</w:t>
      </w:r>
      <w:r>
        <w:rPr>
          <w:rFonts w:hint="eastAsia" w:ascii="仿宋" w:hAnsi="仿宋" w:eastAsia="仿宋" w:cs="仿宋"/>
          <w:b/>
          <w:sz w:val="24"/>
          <w:szCs w:val="24"/>
          <w:highlight w:val="none"/>
        </w:rPr>
      </w:r>
      <w:r/>
    </w:p>
    <w:p>
      <w:pPr>
        <w:pStyle w:val="916"/>
        <w:numPr>
          <w:ilvl w:val="0"/>
          <w:numId w:val="0"/>
        </w:numPr>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致江苏成建项目管理有限公司：</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我们收到你们编号JSZC-320206-WXCJ-G2026-0013招标文件，经仔细阅读和研究，我们决定参加此次</w:t>
      </w:r>
      <w:r>
        <w:rPr>
          <w:rFonts w:hint="eastAsia" w:ascii="仿宋" w:hAnsi="仿宋" w:eastAsia="仿宋" w:cs="仿宋"/>
          <w:bCs/>
          <w:sz w:val="24"/>
          <w:szCs w:val="24"/>
          <w:highlight w:val="none"/>
          <w:lang w:eastAsia="zh-CN"/>
        </w:rPr>
        <w:t xml:space="preserve">江苏省锡山高级中学实验学校家具采购项目</w:t>
      </w:r>
      <w:r>
        <w:rPr>
          <w:rFonts w:hint="eastAsia" w:ascii="仿宋" w:hAnsi="仿宋" w:eastAsia="仿宋" w:cs="仿宋"/>
          <w:bCs/>
          <w:sz w:val="24"/>
          <w:szCs w:val="24"/>
          <w:highlight w:val="none"/>
        </w:rPr>
        <w:t xml:space="preserve">的投标。</w:t>
      </w:r>
      <w:r>
        <w:rPr>
          <w:rFonts w:hint="eastAsia" w:ascii="仿宋" w:hAnsi="仿宋" w:eastAsia="仿宋" w:cs="仿宋"/>
          <w:bCs/>
          <w:sz w:val="24"/>
          <w:szCs w:val="24"/>
          <w:highlight w:val="none"/>
        </w:rPr>
      </w:r>
      <w:r/>
    </w:p>
    <w:p>
      <w:pPr>
        <w:pStyle w:val="862"/>
        <w:ind w:firstLine="480"/>
        <w:spacing w:line="360" w:lineRule="auto"/>
        <w:tabs>
          <w:tab w:val="left" w:pos="315" w:leader="none"/>
          <w:tab w:val="left" w:pos="525" w:leader="none"/>
          <w:tab w:val="left" w:pos="945" w:leader="none"/>
          <w:tab w:val="left" w:pos="1155" w:leader="none"/>
        </w:tabs>
        <w:rPr>
          <w:rStyle w:val="950"/>
          <w:rFonts w:hint="eastAsia" w:ascii="仿宋" w:hAnsi="仿宋" w:eastAsia="仿宋" w:cs="仿宋"/>
          <w:bCs/>
          <w:highlight w:val="none"/>
        </w:rPr>
      </w:pPr>
      <w:r>
        <w:rPr>
          <w:rFonts w:hint="eastAsia" w:ascii="仿宋" w:hAnsi="仿宋" w:eastAsia="仿宋" w:cs="仿宋"/>
          <w:bCs/>
          <w:sz w:val="24"/>
          <w:szCs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szCs w:val="24"/>
          <w:highlight w:val="none"/>
        </w:rPr>
        <w:t xml:space="preserve">具体内容如下</w:t>
      </w:r>
      <w:r>
        <w:rPr>
          <w:rFonts w:hint="eastAsia" w:ascii="仿宋" w:hAnsi="仿宋" w:eastAsia="仿宋" w:cs="仿宋"/>
          <w:bCs/>
          <w:highlight w:val="none"/>
        </w:rPr>
        <w:t xml:space="preserve">）</w:t>
      </w:r>
      <w:r>
        <w:rPr>
          <w:rStyle w:val="950"/>
          <w:rFonts w:hint="eastAsia" w:ascii="仿宋" w:hAnsi="仿宋" w:eastAsia="仿宋" w:cs="仿宋"/>
          <w:highlight w:val="none"/>
        </w:rPr>
        <w:t xml:space="preserve">：</w:t>
      </w:r>
      <w:r>
        <w:rPr>
          <w:rStyle w:val="950"/>
          <w:rFonts w:hint="eastAsia" w:ascii="仿宋" w:hAnsi="仿宋" w:eastAsia="仿宋" w:cs="仿宋"/>
          <w:bCs/>
          <w:highlight w:val="none"/>
        </w:rPr>
      </w:r>
      <w:r/>
    </w:p>
    <w:p>
      <w:pPr>
        <w:pStyle w:val="862"/>
        <w:ind w:firstLine="480"/>
        <w:spacing w:line="470" w:lineRule="exact"/>
        <w:tabs>
          <w:tab w:val="left" w:pos="525" w:leader="none"/>
        </w:tabs>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 资格、资信证明文件：</w:t>
      </w:r>
      <w:r>
        <w:rPr>
          <w:rFonts w:hint="eastAsia" w:ascii="仿宋" w:hAnsi="仿宋" w:eastAsia="仿宋" w:cs="仿宋"/>
          <w:b w:val="0"/>
          <w:bCs w:val="0"/>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ind w:firstLine="240"/>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详见评分标准</w:t>
      </w:r>
      <w:r>
        <w:rPr>
          <w:rFonts w:hint="eastAsia" w:ascii="仿宋" w:hAnsi="仿宋" w:eastAsia="仿宋" w:cs="仿宋"/>
          <w:b/>
          <w:sz w:val="24"/>
          <w:highlight w:val="none"/>
          <w:lang w:eastAsia="zh-CN"/>
        </w:rPr>
        <w:t xml:space="preserve">）</w:t>
      </w:r>
      <w:r>
        <w:rPr>
          <w:rFonts w:hint="eastAsia" w:ascii="仿宋" w:hAnsi="仿宋" w:eastAsia="仿宋" w:cs="仿宋"/>
          <w:b w:val="0"/>
          <w:bCs/>
          <w:sz w:val="24"/>
          <w:highlight w:val="none"/>
          <w:lang w:eastAsia="zh-CN"/>
        </w:rPr>
      </w:r>
      <w:r/>
    </w:p>
    <w:p>
      <w:pPr>
        <w:pStyle w:val="874"/>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．我们同意按招标文件中的规定，本投标文件投标的有效期限为投标截止之日起90天；</w:t>
      </w:r>
      <w:r>
        <w:rPr>
          <w:rFonts w:hint="eastAsia" w:ascii="仿宋" w:hAnsi="仿宋" w:eastAsia="仿宋" w:cs="仿宋"/>
          <w:sz w:val="24"/>
          <w:szCs w:val="24"/>
          <w:highlight w:val="none"/>
        </w:rPr>
      </w:r>
      <w:r/>
    </w:p>
    <w:p>
      <w:pPr>
        <w:pStyle w:val="862"/>
        <w:ind w:firstLine="480"/>
        <w:spacing w:line="360" w:lineRule="auto"/>
        <w:tabs>
          <w:tab w:val="left" w:pos="1050" w:leader="none"/>
        </w:tabs>
        <w:rPr>
          <w:rFonts w:hint="eastAsia" w:ascii="仿宋" w:hAnsi="仿宋" w:eastAsia="仿宋" w:cs="仿宋"/>
          <w:bCs/>
          <w:sz w:val="24"/>
          <w:szCs w:val="24"/>
          <w:highlight w:val="none"/>
          <w:lang w:val="en-GB"/>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.如果我们的投标文件被接受，我们将履行招标文件中规定的每一项要求，按期、按质、按量，履行服务；</w:t>
      </w:r>
      <w:r>
        <w:rPr>
          <w:rFonts w:hint="eastAsia" w:ascii="仿宋" w:hAnsi="仿宋" w:eastAsia="仿宋" w:cs="仿宋"/>
          <w:bCs/>
          <w:sz w:val="24"/>
          <w:szCs w:val="24"/>
          <w:highlight w:val="none"/>
          <w:lang w:val="en-GB"/>
        </w:rPr>
      </w:r>
      <w:r/>
    </w:p>
    <w:p>
      <w:pPr>
        <w:pStyle w:val="862"/>
        <w:ind w:firstLine="480"/>
        <w:spacing w:line="360" w:lineRule="auto"/>
        <w:tabs>
          <w:tab w:val="left" w:pos="945"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.我们认为你们有权决定成交者；</w:t>
      </w:r>
      <w:r>
        <w:rPr>
          <w:rFonts w:hint="eastAsia" w:ascii="仿宋" w:hAnsi="仿宋" w:eastAsia="仿宋" w:cs="仿宋"/>
          <w:bCs/>
          <w:sz w:val="24"/>
          <w:szCs w:val="24"/>
          <w:highlight w:val="none"/>
        </w:rPr>
      </w:r>
      <w:r/>
    </w:p>
    <w:p>
      <w:pPr>
        <w:pStyle w:val="862"/>
        <w:ind w:firstLine="480"/>
        <w:spacing w:line="360" w:lineRule="auto"/>
        <w:tabs>
          <w:tab w:val="left" w:pos="945" w:leader="none"/>
          <w:tab w:val="left" w:pos="12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．我方愿意遵守相关法律法规和合同条款履行自己的全部责任。在合同履行过程中，双方如有争议，友好协商解决；</w:t>
      </w:r>
      <w:r>
        <w:rPr>
          <w:rFonts w:hint="eastAsia" w:ascii="仿宋" w:hAnsi="仿宋" w:eastAsia="仿宋" w:cs="仿宋"/>
          <w:bCs/>
          <w:sz w:val="24"/>
          <w:szCs w:val="24"/>
          <w:highlight w:val="none"/>
        </w:rPr>
      </w:r>
      <w:r/>
    </w:p>
    <w:p>
      <w:pPr>
        <w:pStyle w:val="862"/>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．我们认可并遵守招标文件的所有规定，放弃对招标文件提出质疑的权利；</w:t>
      </w:r>
      <w:r>
        <w:rPr>
          <w:rFonts w:hint="eastAsia" w:ascii="仿宋" w:hAnsi="仿宋" w:eastAsia="仿宋" w:cs="仿宋"/>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法定代表人或被授权代表</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（签字或盖章）：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                              传真：</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地址：                              邮编：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开户名称：</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开户银行：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szCs w:val="24"/>
          <w:highlight w:val="none"/>
        </w:rPr>
        <w:t xml:space="preserve">开户账号</w:t>
      </w:r>
      <w:bookmarkStart w:id="12" w:name="（报价人）法定代表人授权书（格式）"/>
      <w:r/>
      <w:bookmarkEnd w:id="12"/>
      <w:r/>
      <w:bookmarkStart w:id="13" w:name="校园网系统报价和服务承诺表（格式）"/>
      <w:r/>
      <w:bookmarkEnd w:id="13"/>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rPr>
          <w:rFonts w:hint="eastAsia" w:ascii="仿宋" w:hAnsi="仿宋" w:eastAsia="仿宋" w:cs="仿宋"/>
          <w:b/>
          <w:sz w:val="30"/>
          <w:szCs w:val="30"/>
          <w:highlight w:val="none"/>
        </w:rPr>
      </w:r>
      <w:r/>
    </w:p>
    <w:p>
      <w:pPr>
        <w:pStyle w:val="875"/>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rPr>
      </w:r>
      <w:r/>
    </w:p>
    <w:p>
      <w:pPr>
        <w:pStyle w:val="862"/>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rPr>
          <w:rFonts w:hint="eastAsia" w:ascii="仿宋" w:hAnsi="仿宋" w:eastAsia="仿宋" w:cs="仿宋"/>
          <w:b/>
          <w:sz w:val="30"/>
          <w:szCs w:val="30"/>
          <w:highlight w:val="none"/>
        </w:rPr>
      </w:r>
      <w:r/>
    </w:p>
    <w:p>
      <w:pPr>
        <w:pStyle w:val="1074"/>
        <w:rPr>
          <w:rFonts w:hint="eastAsia"/>
          <w:highlight w:val="none"/>
        </w:rPr>
      </w:pPr>
      <w:r>
        <w:rPr>
          <w:rFonts w:hint="eastAsia"/>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供应商名称（盖章）                       政府采购编号：</w:t>
      </w:r>
      <w:r>
        <w:rPr>
          <w:rFonts w:hint="eastAsia" w:ascii="仿宋" w:hAnsi="仿宋" w:eastAsia="仿宋" w:cs="仿宋"/>
          <w:bCs/>
          <w:sz w:val="24"/>
          <w:szCs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4720"/>
        <w:gridCol w:w="4660"/>
      </w:tblGrid>
      <w:tr>
        <w:trPr>
          <w:trHeight w:val="1244"/>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862"/>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（单位：元）</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bCs/>
                <w:sz w:val="24"/>
                <w:highlight w:val="none"/>
              </w:rPr>
            </w:pPr>
            <w:r>
              <w:rPr>
                <w:rFonts w:hint="eastAsia" w:ascii="仿宋" w:hAnsi="仿宋" w:eastAsia="仿宋" w:cs="仿宋"/>
                <w:bCs/>
                <w:sz w:val="24"/>
                <w:highlight w:val="none"/>
              </w:rPr>
              <w:t xml:space="preserve">交货期</w:t>
            </w:r>
            <w:r>
              <w:rPr>
                <w:rFonts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sz w:val="24"/>
                <w:highlight w:val="none"/>
              </w:rPr>
            </w:pPr>
            <w:r>
              <w:rPr>
                <w:rFonts w:hint="eastAsia" w:ascii="仿宋" w:hAnsi="仿宋" w:eastAsia="仿宋" w:cs="仿宋"/>
                <w:bCs/>
                <w:sz w:val="24"/>
                <w:highlight w:val="none"/>
              </w:rPr>
              <w:t xml:space="preserve">质保期</w:t>
            </w: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lang w:val="en-US" w:eastAsia="zh-CN"/>
              </w:rPr>
            </w:pPr>
            <w:r>
              <w:rPr>
                <w:rFonts w:hint="eastAsia" w:ascii="仿宋" w:hAnsi="仿宋" w:eastAsia="仿宋" w:cs="仿宋"/>
                <w:bCs/>
                <w:sz w:val="24"/>
                <w:highlight w:val="none"/>
              </w:rPr>
              <w:t xml:space="preserve">项目负责人</w:t>
            </w: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rPr>
          <w:rFonts w:hint="eastAsia" w:ascii="仿宋" w:hAnsi="仿宋" w:eastAsia="仿宋" w:cs="仿宋"/>
          <w:sz w:val="24"/>
          <w:highlight w:val="none"/>
        </w:rPr>
      </w:r>
      <w:r/>
    </w:p>
    <w:p>
      <w:pPr>
        <w:pStyle w:val="862"/>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rPr>
          <w:rFonts w:hint="eastAsia" w:ascii="仿宋" w:hAnsi="仿宋" w:eastAsia="仿宋" w:cs="仿宋"/>
          <w:b/>
          <w:sz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62"/>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w:t>
      </w:r>
      <w:r>
        <w:rPr>
          <w:rFonts w:hint="eastAsia" w:ascii="仿宋" w:hAnsi="仿宋" w:eastAsia="仿宋" w:cs="仿宋"/>
          <w:b/>
          <w:bCs/>
          <w:sz w:val="30"/>
          <w:szCs w:val="30"/>
          <w:highlight w:val="none"/>
        </w:rPr>
      </w:r>
      <w:r/>
    </w:p>
    <w:p>
      <w:pPr>
        <w:pStyle w:val="862"/>
        <w:jc w:val="center"/>
        <w:spacing w:line="300" w:lineRule="auto"/>
        <w:rPr>
          <w:rFonts w:ascii="仿宋" w:hAnsi="仿宋" w:eastAsia="仿宋" w:cs="仿宋"/>
          <w:b/>
          <w:highlight w:val="none"/>
        </w:rPr>
      </w:pPr>
      <w:r>
        <w:rPr>
          <w:rFonts w:hint="eastAsia" w:ascii="仿宋" w:hAnsi="仿宋" w:eastAsia="仿宋" w:cs="仿宋"/>
          <w:b/>
          <w:sz w:val="30"/>
          <w:szCs w:val="30"/>
          <w:highlight w:val="none"/>
        </w:rPr>
        <w:t xml:space="preserve">细目报价表</w:t>
      </w:r>
      <w:r>
        <w:rPr>
          <w:rFonts w:ascii="仿宋" w:hAnsi="仿宋" w:eastAsia="仿宋" w:cs="仿宋"/>
          <w:b/>
          <w:highlight w:val="none"/>
        </w:rPr>
      </w:r>
      <w:r/>
    </w:p>
    <w:p>
      <w:pPr>
        <w:pStyle w:val="862"/>
        <w:spacing w:line="300" w:lineRule="auto"/>
        <w:rPr>
          <w:rFonts w:ascii="仿宋" w:hAnsi="仿宋" w:eastAsia="仿宋" w:cs="仿宋"/>
          <w:highlight w:val="none"/>
        </w:rPr>
      </w:pPr>
      <w:r>
        <w:rPr>
          <w:rFonts w:ascii="仿宋" w:hAnsi="仿宋" w:eastAsia="仿宋" w:cs="仿宋"/>
          <w:highlight w:val="none"/>
        </w:rPr>
      </w:r>
      <w:r/>
    </w:p>
    <w:p>
      <w:pPr>
        <w:pStyle w:val="862"/>
        <w:spacing w:line="300" w:lineRule="auto"/>
        <w:rPr>
          <w:rFonts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rPr>
          <w:rFonts w:ascii="仿宋" w:hAnsi="仿宋" w:eastAsia="仿宋" w:cs="仿宋"/>
          <w:bCs/>
          <w:highlight w:val="none"/>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859"/>
        <w:gridCol w:w="1825"/>
        <w:gridCol w:w="1237"/>
        <w:gridCol w:w="1113"/>
        <w:gridCol w:w="750"/>
        <w:gridCol w:w="775"/>
        <w:gridCol w:w="1112"/>
        <w:gridCol w:w="1018"/>
      </w:tblGrid>
      <w:tr>
        <w:trPr>
          <w:trHeight w:val="4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品牌型号</w:t>
            </w:r>
            <w:r>
              <w:rPr>
                <w:rFonts w:ascii="仿宋" w:hAnsi="仿宋" w:eastAsia="仿宋" w:cs="仿宋"/>
                <w:b w:val="0"/>
                <w:bCs/>
                <w:i w:val="0"/>
                <w:iCs w:val="0"/>
                <w:color w:val="000000"/>
                <w:sz w:val="24"/>
                <w:szCs w:val="24"/>
                <w:highlight w:val="none"/>
                <w:u w:val="none"/>
                <w:lang w:val="en-US" w:eastAsia="zh-CN"/>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单价（元）</w:t>
            </w:r>
            <w:r>
              <w:rPr>
                <w:rFonts w:hint="eastAsia" w:ascii="仿宋" w:hAnsi="仿宋" w:eastAsia="仿宋" w:cs="仿宋"/>
                <w:b w:val="0"/>
                <w:bCs/>
                <w:i w:val="0"/>
                <w:iCs w:val="0"/>
                <w:color w:val="000000"/>
                <w:sz w:val="24"/>
                <w:szCs w:val="24"/>
                <w:highlight w:val="none"/>
                <w:u w:val="none"/>
                <w:lang w:val="en-US" w:eastAsia="zh-CN"/>
              </w:rPr>
            </w:r>
            <w:r/>
          </w:p>
        </w:tc>
        <w:tc>
          <w:tcPr>
            <w:shd w:val="clear" w:color="auto" w:fill="ffffff"/>
            <w:tcW w:w="54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总价（元）</w:t>
            </w:r>
            <w:r>
              <w:rPr>
                <w:rFonts w:hint="eastAsia" w:ascii="仿宋" w:hAnsi="仿宋" w:eastAsia="仿宋" w:cs="仿宋"/>
                <w:b w:val="0"/>
                <w:bCs/>
                <w:i w:val="0"/>
                <w:iCs w:val="0"/>
                <w:color w:val="000000"/>
                <w:sz w:val="24"/>
                <w:szCs w:val="24"/>
                <w:highlight w:val="none"/>
                <w:u w:val="none"/>
                <w:lang w:val="en-US" w:eastAsia="zh-CN"/>
              </w:rPr>
            </w:r>
            <w:r/>
          </w:p>
        </w:tc>
      </w:tr>
      <w:tr>
        <w:trPr>
          <w:trHeight w:val="28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10795</wp:posOffset>
                      </wp:positionH>
                      <wp:positionV relativeFrom="paragraph">
                        <wp:posOffset>706755</wp:posOffset>
                      </wp:positionV>
                      <wp:extent cx="919480" cy="73660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1948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8pt;mso-position-horizontal:absolute;mso-position-vertical-relative:text;margin-top:55.6pt;mso-position-vertical:absolute;width:72.4pt;height:58.0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45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946849" cy="60000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46849" cy="600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4.6pt;height:47.2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180975</wp:posOffset>
                      </wp:positionH>
                      <wp:positionV relativeFrom="paragraph">
                        <wp:posOffset>962025</wp:posOffset>
                      </wp:positionV>
                      <wp:extent cx="946785" cy="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467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1;o:allowoverlap:true;o:allowincell:true;mso-position-horizontal-relative:text;margin-left:14.2pt;mso-position-horizontal:absolute;mso-position-vertical-relative:text;margin-top:75.8pt;mso-position-vertical:absolute;width:74.5pt;height:0.0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-20319</wp:posOffset>
                      </wp:positionH>
                      <wp:positionV relativeFrom="paragraph">
                        <wp:posOffset>231140</wp:posOffset>
                      </wp:positionV>
                      <wp:extent cx="1024890" cy="67119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2;o:allowoverlap:true;o:allowincell:true;mso-position-horizontal-relative:text;margin-left:-1.6pt;mso-position-horizontal:absolute;mso-position-vertical-relative:text;margin-top:18.2pt;mso-position-vertical:absolute;width:80.7pt;height:52.8pt;mso-wrap-distance-left:9.0pt;mso-wrap-distance-top:0.0pt;mso-wrap-distance-right:9.0pt;mso-wrap-distance-bottom:0.0pt;" stroked="f">
                      <v:path textboxrect="0,0,0,0"/>
                      <v:imagedata r:id="rId3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169545</wp:posOffset>
                      </wp:positionH>
                      <wp:positionV relativeFrom="paragraph">
                        <wp:posOffset>316230</wp:posOffset>
                      </wp:positionV>
                      <wp:extent cx="609600" cy="7207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3.3pt;mso-position-horizontal:absolute;mso-position-vertical-relative:text;margin-top:24.9pt;mso-position-vertical:absolute;width:48.0pt;height:56.8pt;mso-wrap-distance-left:9.0pt;mso-wrap-distance-top:0.0pt;mso-wrap-distance-right:9.0pt;mso-wrap-distance-bottom:0.0pt;" stroked="f">
                      <v:path textboxrect="0,0,0,0"/>
                      <v:imagedata r:id="rId3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167"/>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19050</wp:posOffset>
                      </wp:positionH>
                      <wp:positionV relativeFrom="paragraph">
                        <wp:posOffset>73025</wp:posOffset>
                      </wp:positionV>
                      <wp:extent cx="1024255" cy="59182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2425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1.5pt;mso-position-horizontal:absolute;mso-position-vertical-relative:text;margin-top:5.8pt;mso-position-vertical:absolute;width:80.6pt;height:46.6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76200</wp:posOffset>
                      </wp:positionH>
                      <wp:positionV relativeFrom="paragraph">
                        <wp:posOffset>104775</wp:posOffset>
                      </wp:positionV>
                      <wp:extent cx="1004570" cy="71882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6.0pt;mso-position-horizontal:absolute;mso-position-vertical-relative:text;margin-top:8.2pt;mso-position-vertical:absolute;width:79.1pt;height:56.6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9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1pt;height:61.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215900</wp:posOffset>
                      </wp:positionH>
                      <wp:positionV relativeFrom="paragraph">
                        <wp:posOffset>53975</wp:posOffset>
                      </wp:positionV>
                      <wp:extent cx="785495" cy="8026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7;o:allowoverlap:true;o:allowincell:true;mso-position-horizontal-relative:text;margin-left:17.0pt;mso-position-horizontal:absolute;mso-position-vertical-relative:text;margin-top:4.2pt;mso-position-vertical:absolute;width:61.8pt;height:63.2pt;mso-wrap-distance-left:9.0pt;mso-wrap-distance-top:0.0pt;mso-wrap-distance-right:9.0pt;mso-wrap-distance-bottom:0.0pt;" stroked="f">
                      <v:path textboxrect="0,0,0,0"/>
                      <v:imagedata r:id="rId4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76200</wp:posOffset>
                      </wp:positionH>
                      <wp:positionV relativeFrom="paragraph">
                        <wp:posOffset>130175</wp:posOffset>
                      </wp:positionV>
                      <wp:extent cx="919480" cy="8166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8;o:allowoverlap:true;o:allowincell:true;mso-position-horizontal-relative:text;margin-left:6.0pt;mso-position-horizontal:absolute;mso-position-vertical-relative:text;margin-top:10.2pt;mso-position-vertical:absolute;width:72.4pt;height:64.3pt;mso-wrap-distance-left:9.0pt;mso-wrap-distance-top:0.0pt;mso-wrap-distance-right:9.0pt;mso-wrap-distance-bottom:0.0pt;" stroked="f">
                      <v:path textboxrect="0,0,0,0"/>
                      <v:imagedata r:id="rId4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266700</wp:posOffset>
                      </wp:positionH>
                      <wp:positionV relativeFrom="paragraph">
                        <wp:posOffset>140970</wp:posOffset>
                      </wp:positionV>
                      <wp:extent cx="733425" cy="91313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9;o:allowoverlap:true;o:allowincell:true;mso-position-horizontal-relative:text;margin-left:21.0pt;mso-position-horizontal:absolute;mso-position-vertical-relative:text;margin-top:11.1pt;mso-position-vertical:absolute;width:57.8pt;height:71.9pt;mso-wrap-distance-left:9.0pt;mso-wrap-distance-top:0.0pt;mso-wrap-distance-right:9.0pt;mso-wrap-distance-bottom:0.0pt;" stroked="f">
                      <v:path textboxrect="0,0,0,0"/>
                      <v:imagedata r:id="rId4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161925</wp:posOffset>
                      </wp:positionH>
                      <wp:positionV relativeFrom="paragraph">
                        <wp:posOffset>114300</wp:posOffset>
                      </wp:positionV>
                      <wp:extent cx="851535" cy="8883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5153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0;o:allowoverlap:true;o:allowincell:true;mso-position-horizontal-relative:text;margin-left:12.8pt;mso-position-horizontal:absolute;mso-position-vertical-relative:text;margin-top:9.0pt;mso-position-vertical:absolute;width:67.0pt;height:70.0pt;mso-wrap-distance-left:9.0pt;mso-wrap-distance-top:0.0pt;mso-wrap-distance-right:9.0pt;mso-wrap-distance-bottom:0.0pt;" stroked="f">
                      <v:path textboxrect="0,0,0,0"/>
                      <v:imagedata r:id="rId4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69850</wp:posOffset>
                      </wp:positionH>
                      <wp:positionV relativeFrom="paragraph">
                        <wp:posOffset>155575</wp:posOffset>
                      </wp:positionV>
                      <wp:extent cx="930910" cy="81724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1;o:allowoverlap:true;o:allowincell:true;mso-position-horizontal-relative:text;margin-left:5.5pt;mso-position-horizontal:absolute;mso-position-vertical-relative:text;margin-top:12.2pt;mso-position-vertical:absolute;width:73.3pt;height:64.3pt;mso-wrap-distance-left:9.0pt;mso-wrap-distance-top:0.0pt;mso-wrap-distance-right:9.0pt;mso-wrap-distance-bottom:0.0pt;" stroked="f">
                      <v:path textboxrect="0,0,0,0"/>
                      <v:imagedata r:id="rId4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68580</wp:posOffset>
                      </wp:positionV>
                      <wp:extent cx="961390" cy="7200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2;o:allowoverlap:true;o:allowincell:true;mso-position-horizontal-relative:text;margin-left:2.9pt;mso-position-horizontal:absolute;mso-position-vertical-relative:text;margin-top:5.4pt;mso-position-vertical:absolute;width:75.7pt;height:56.7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315595</wp:posOffset>
                      </wp:positionH>
                      <wp:positionV relativeFrom="paragraph">
                        <wp:posOffset>139065</wp:posOffset>
                      </wp:positionV>
                      <wp:extent cx="593725" cy="83629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3;o:allowoverlap:true;o:allowincell:true;mso-position-horizontal-relative:text;margin-left:24.8pt;mso-position-horizontal:absolute;mso-position-vertical-relative:text;margin-top:10.9pt;mso-position-vertical:absolute;width:46.8pt;height:65.8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4;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38100</wp:posOffset>
                      </wp:positionH>
                      <wp:positionV relativeFrom="paragraph">
                        <wp:posOffset>304800</wp:posOffset>
                      </wp:positionV>
                      <wp:extent cx="917575" cy="4502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17575"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5;o:allowoverlap:true;o:allowincell:true;mso-position-horizontal-relative:text;margin-left:3.0pt;mso-position-horizontal:absolute;mso-position-vertical-relative:text;margin-top:24.0pt;mso-position-vertical:absolute;width:72.2pt;height:35.4pt;mso-wrap-distance-left:9.0pt;mso-wrap-distance-top:0.0pt;mso-wrap-distance-right:9.0pt;mso-wrap-distance-bottom:0.0pt;" stroked="f">
                      <v:path textboxrect="0,0,0,0"/>
                      <v:imagedata r:id="rId5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54"/>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103505</wp:posOffset>
                      </wp:positionV>
                      <wp:extent cx="1006475" cy="67500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06474"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6;o:allowoverlap:true;o:allowincell:true;mso-position-horizontal-relative:text;margin-left:0.0pt;mso-position-horizontal:absolute;mso-position-vertical-relative:text;margin-top:8.2pt;mso-position-vertical:absolute;width:79.2pt;height:53.1pt;mso-wrap-distance-left:9.0pt;mso-wrap-distance-top:0.0pt;mso-wrap-distance-right:9.0pt;mso-wrap-distance-bottom:0.0pt;" stroked="f">
                      <v:path textboxrect="0,0,0,0"/>
                      <v:imagedata r:id="rId5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18820" cy="781022"/>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18819"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2.3pt;height:61.5pt;mso-wrap-distance-left:0.0pt;mso-wrap-distance-top:0.0pt;mso-wrap-distance-right:0.0pt;mso-wrap-distance-bottom:0.0pt;" stroked="f">
                      <v:path textboxrect="0,0,0,0"/>
                      <v:imagedata r:id="rId5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restart"/>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193675</wp:posOffset>
                      </wp:positionH>
                      <wp:positionV relativeFrom="paragraph">
                        <wp:posOffset>796925</wp:posOffset>
                      </wp:positionV>
                      <wp:extent cx="707390" cy="78041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7;o:allowoverlap:true;o:allowincell:true;mso-position-horizontal-relative:text;margin-left:15.2pt;mso-position-horizontal:absolute;mso-position-vertical-relative:text;margin-top:62.8pt;mso-position-vertical:absolute;width:55.7pt;height:61.4pt;mso-wrap-distance-left:9.0pt;mso-wrap-distance-top:0.0pt;mso-wrap-distance-right:9.0pt;mso-wrap-distance-bottom:0.0pt;" stroked="f">
                      <v:path textboxrect="0,0,0,0"/>
                      <v:imagedata r:id="rId53"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86995</wp:posOffset>
                      </wp:positionV>
                      <wp:extent cx="963295" cy="61150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6329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8;o:allowoverlap:true;o:allowincell:true;mso-position-horizontal-relative:text;margin-left:0.0pt;mso-position-horizontal:absolute;mso-position-vertical-relative:text;margin-top:6.8pt;mso-position-vertical:absolute;width:75.8pt;height:48.1pt;mso-wrap-distance-left:9.0pt;mso-wrap-distance-top:0.0pt;mso-wrap-distance-right:9.0pt;mso-wrap-distance-bottom:0.0pt;" stroked="f">
                      <v:path textboxrect="0,0,0,0"/>
                      <v:imagedata r:id="rId5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continue"/>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8pt;height:75.8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7"/>
            <w:shd w:val="clear" w:color="auto" w:fill="ffffff"/>
            <w:tcW w:w="7256" w:type="dxa"/>
            <w:vAlign w:val="center"/>
            <w:textDirection w:val="lrTb"/>
            <w:noWrap/>
          </w:tcPr>
          <w:p>
            <w:pPr>
              <w:pStyle w:val="862"/>
              <w:jc w:val="center"/>
              <w:keepLines w:val="0"/>
              <w:keepNext w:val="0"/>
              <w:widowControl/>
              <w:rPr>
                <w:rFonts w:ascii="仿宋" w:hAnsi="仿宋" w:eastAsia="仿宋" w:cs="仿宋"/>
                <w:b w:val="0"/>
                <w:i w:val="0"/>
                <w:iCs w:val="0"/>
                <w:color w:val="000000"/>
                <w:sz w:val="24"/>
                <w:szCs w:val="24"/>
                <w:highlight w:val="none"/>
                <w:u w:val="none"/>
                <w:lang w:val="en-US" w:eastAsia="zh-CN" w:bidi="ar"/>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合计（元）</w:t>
            </w:r>
            <w:r>
              <w:rPr>
                <w:rFonts w:ascii="仿宋" w:hAnsi="仿宋" w:eastAsia="仿宋" w:cs="仿宋"/>
                <w:b w:val="0"/>
                <w:i w:val="0"/>
                <w:iCs w:val="0"/>
                <w:color w:val="000000"/>
                <w:sz w:val="24"/>
                <w:szCs w:val="24"/>
                <w:highlight w:val="none"/>
                <w:u w:val="none"/>
                <w:lang w:val="en-US" w:eastAsia="zh-CN" w:bidi="ar"/>
              </w:rPr>
            </w:r>
            <w:r/>
          </w:p>
        </w:tc>
        <w:tc>
          <w:tcPr>
            <w:gridSpan w:val="2"/>
            <w:shd w:val="clear" w:color="auto" w:fill="ffffff"/>
            <w:tcW w:w="2130"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9"/>
            <w:shd w:val="clear" w:color="auto" w:fill="ffffff"/>
            <w:tcW w:w="9386"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bCs w:val="0"/>
                <w:color w:val="000000"/>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i w:val="0"/>
                <w:iCs w:val="0"/>
                <w:color w:val="000000"/>
                <w:sz w:val="24"/>
                <w:szCs w:val="24"/>
                <w:highlight w:val="none"/>
                <w:u w:val="none"/>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96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firstLine="96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（2）投标人</w:t>
      </w:r>
      <w:r>
        <w:rPr>
          <w:rFonts w:hint="eastAsia" w:ascii="仿宋" w:hAnsi="仿宋" w:eastAsia="仿宋" w:cs="仿宋"/>
          <w:highlight w:val="none"/>
          <w:lang w:val="en-US" w:eastAsia="zh-CN"/>
        </w:rPr>
        <w:t xml:space="preserve">严格按照此表报价</w:t>
      </w:r>
      <w:r>
        <w:rPr>
          <w:rFonts w:ascii="仿宋" w:hAnsi="仿宋" w:eastAsia="仿宋" w:cs="仿宋"/>
          <w:highlight w:val="none"/>
          <w:lang w:val="en-US" w:eastAsia="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highlight w:val="none"/>
          <w:lang w:val="zh-CN"/>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rPr>
          <w:rFonts w:hint="eastAsia" w:ascii="仿宋" w:hAnsi="仿宋" w:eastAsia="仿宋" w:cs="仿宋"/>
          <w:b/>
          <w:sz w:val="30"/>
          <w:szCs w:val="30"/>
          <w:highlight w:val="none"/>
        </w:rPr>
      </w:r>
      <w:r/>
    </w:p>
    <w:p>
      <w:pPr>
        <w:pStyle w:val="862"/>
        <w:ind w:firstLine="560"/>
        <w:jc w:val="center"/>
        <w:spacing w:line="360" w:lineRule="auto"/>
        <w:rPr>
          <w:rFonts w:hint="eastAsia" w:ascii="仿宋" w:hAnsi="仿宋" w:eastAsia="仿宋" w:cs="仿宋"/>
          <w:bCs/>
          <w:i w:val="0"/>
          <w:iCs w:val="0"/>
          <w:color w:val="000000"/>
          <w:sz w:val="28"/>
          <w:szCs w:val="28"/>
          <w:highlight w:val="none"/>
        </w:rPr>
      </w:pPr>
      <w:r>
        <w:rPr>
          <w:rFonts w:hint="eastAsia" w:ascii="仿宋" w:hAnsi="仿宋" w:eastAsia="仿宋" w:cs="仿宋"/>
          <w:bCs/>
          <w:i w:val="0"/>
          <w:iCs w:val="0"/>
          <w:color w:val="000000"/>
          <w:sz w:val="28"/>
          <w:szCs w:val="28"/>
          <w:highlight w:val="none"/>
        </w:rPr>
        <w:t xml:space="preserve">中小企业声明函（</w:t>
      </w:r>
      <w:r>
        <w:rPr>
          <w:rFonts w:hint="eastAsia" w:ascii="仿宋" w:hAnsi="仿宋" w:eastAsia="仿宋" w:cs="仿宋"/>
          <w:bCs/>
          <w:i w:val="0"/>
          <w:iCs w:val="0"/>
          <w:color w:val="000000"/>
          <w:sz w:val="28"/>
          <w:szCs w:val="28"/>
          <w:highlight w:val="none"/>
          <w:lang w:eastAsia="zh-CN"/>
        </w:rPr>
        <w:t xml:space="preserve">货物</w:t>
      </w:r>
      <w:r>
        <w:rPr>
          <w:rFonts w:hint="eastAsia" w:ascii="仿宋" w:hAnsi="仿宋" w:eastAsia="仿宋" w:cs="仿宋"/>
          <w:bCs/>
          <w:i w:val="0"/>
          <w:iCs w:val="0"/>
          <w:color w:val="000000"/>
          <w:sz w:val="28"/>
          <w:szCs w:val="28"/>
          <w:highlight w:val="none"/>
        </w:rPr>
        <w:t xml:space="preserve">）</w:t>
      </w:r>
      <w:r>
        <w:rPr>
          <w:rFonts w:hint="eastAsia" w:ascii="仿宋" w:hAnsi="仿宋" w:eastAsia="仿宋" w:cs="仿宋"/>
          <w:bCs/>
          <w:i w:val="0"/>
          <w:iCs w:val="0"/>
          <w:color w:val="000000"/>
          <w:sz w:val="28"/>
          <w:szCs w:val="28"/>
          <w:highlight w:val="none"/>
        </w:rPr>
      </w:r>
      <w:r/>
    </w:p>
    <w:p>
      <w:pPr>
        <w:pStyle w:val="862"/>
        <w:ind w:firstLine="480"/>
        <w:keepLines w:val="0"/>
        <w:keepNext w:val="0"/>
        <w:pageBreakBefore w:val="0"/>
        <w:spacing w:line="500" w:lineRule="exact"/>
        <w:widowControl w:val="off"/>
        <w:rPr>
          <w:rFonts w:hint="eastAsia" w:ascii="仿宋" w:hAnsi="仿宋" w:eastAsia="仿宋" w:cs="仿宋"/>
          <w:bCs/>
          <w:i w:val="0"/>
          <w:iCs w:val="0"/>
          <w:color w:val="000000"/>
          <w:sz w:val="24"/>
          <w:szCs w:val="24"/>
          <w:highlight w:val="none"/>
        </w:rPr>
      </w:pPr>
      <w:r/>
      <w:bookmarkStart w:id="14" w:name="_Hlk159841372"/>
      <w:r>
        <w:rPr>
          <w:rFonts w:hint="eastAsia" w:ascii="仿宋" w:hAnsi="仿宋" w:eastAsia="仿宋" w:cs="仿宋"/>
          <w:bCs/>
          <w:i w:val="0"/>
          <w:iCs w:val="0"/>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i w:val="0"/>
          <w:iCs w:val="0"/>
          <w:color w:val="000000"/>
          <w:sz w:val="24"/>
          <w:szCs w:val="24"/>
          <w:highlight w:val="none"/>
          <w:u w:val="single"/>
        </w:rPr>
        <w:t xml:space="preserve">（单位名称）</w:t>
      </w:r>
      <w:r>
        <w:rPr>
          <w:rFonts w:hint="eastAsia" w:ascii="仿宋" w:hAnsi="仿宋" w:eastAsia="仿宋" w:cs="仿宋"/>
          <w:bCs/>
          <w:i w:val="0"/>
          <w:iCs w:val="0"/>
          <w:color w:val="000000"/>
          <w:sz w:val="24"/>
          <w:szCs w:val="24"/>
          <w:highlight w:val="none"/>
        </w:rPr>
        <w:t xml:space="preserve">的</w:t>
      </w:r>
      <w:r>
        <w:rPr>
          <w:rFonts w:hint="eastAsia" w:ascii="仿宋" w:hAnsi="仿宋" w:eastAsia="仿宋" w:cs="仿宋"/>
          <w:bCs/>
          <w:i w:val="0"/>
          <w:iCs w:val="0"/>
          <w:color w:val="000000"/>
          <w:sz w:val="24"/>
          <w:szCs w:val="24"/>
          <w:highlight w:val="none"/>
          <w:u w:val="single"/>
        </w:rPr>
        <w:t xml:space="preserve">（项目名称）</w:t>
      </w:r>
      <w:r>
        <w:rPr>
          <w:rFonts w:hint="eastAsia" w:ascii="仿宋" w:hAnsi="仿宋" w:eastAsia="仿宋" w:cs="仿宋"/>
          <w:bCs/>
          <w:i w:val="0"/>
          <w:iCs w:val="0"/>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bCs/>
          <w:i w:val="0"/>
          <w:iCs w:val="0"/>
          <w:color w:val="000000"/>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bookmarkEnd w:id="14"/>
      <w:r>
        <w:rPr>
          <w:rFonts w:hint="eastAsia" w:ascii="仿宋" w:hAnsi="仿宋" w:eastAsia="仿宋" w:cs="仿宋"/>
          <w:bCs/>
          <w:sz w:val="24"/>
          <w:szCs w:val="24"/>
          <w:highlight w:val="none"/>
          <w:u w:val="single"/>
          <w:lang w:eastAsia="zh-CN"/>
        </w:rPr>
        <w:t xml:space="preserve">讲台（教室）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课桌椅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书包柜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角落柜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实木椅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食堂餐桌</w:t>
      </w:r>
      <w:r>
        <w:rPr>
          <w:rFonts w:hint="eastAsia" w:ascii="仿宋" w:hAnsi="仿宋" w:eastAsia="仿宋" w:cs="仿宋"/>
          <w:bCs/>
          <w:sz w:val="24"/>
          <w:szCs w:val="24"/>
          <w:highlight w:val="none"/>
          <w:u w:val="single"/>
          <w:lang w:eastAsia="zh-CN"/>
        </w:rPr>
        <w:t xml:space="preserve">（1800*600*760）</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食堂餐桌（1200×600×760）</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电脑桌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小方凳</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定制讲台（电脑室）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写字板椅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办公椅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屏风桌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矮柜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资料柜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椅子</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软垫组合座椅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收纳柜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软质座椅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可移动桌椅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ind w:firstLine="480"/>
        <w:spacing w:line="580" w:lineRule="exact"/>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r>
      <w:r/>
    </w:p>
    <w:p>
      <w:pPr>
        <w:pStyle w:val="862"/>
        <w:ind w:firstLine="48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企业名称（盖章）：</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日　　　　　　期：</w:t>
      </w:r>
      <w:r>
        <w:rPr>
          <w:rFonts w:hint="eastAsia" w:ascii="仿宋" w:hAnsi="仿宋" w:eastAsia="仿宋" w:cs="仿宋"/>
          <w:bCs/>
          <w:i w:val="0"/>
          <w:iCs w:val="0"/>
          <w:color w:val="000000"/>
          <w:sz w:val="24"/>
          <w:szCs w:val="24"/>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ascii="仿宋" w:hAnsi="仿宋" w:eastAsia="仿宋" w:cs="仿宋"/>
          <w:i w:val="0"/>
          <w:iCs w:val="0"/>
          <w:color w:val="000000"/>
          <w:highlight w:val="none"/>
          <w:lang w:eastAsia="zh-CN"/>
        </w:rPr>
        <w:t xml:space="preserve">需</w:t>
      </w:r>
      <w:r>
        <w:rPr>
          <w:rFonts w:hint="eastAsia" w:ascii="仿宋" w:hAnsi="仿宋" w:eastAsia="仿宋" w:cs="仿宋"/>
          <w:i w:val="0"/>
          <w:iCs w:val="0"/>
          <w:color w:val="000000"/>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（2）从业人员、营业收入、资产总额填报上一年度数据，无上一年度数据的新成立企业可不填报。</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b/>
          <w:i w:val="0"/>
          <w:iCs w:val="0"/>
          <w:color w:val="000000"/>
          <w:sz w:val="30"/>
          <w:szCs w:val="30"/>
          <w:highlight w:val="none"/>
        </w:rPr>
      </w:pPr>
      <w:r>
        <w:rPr>
          <w:rFonts w:hint="eastAsia" w:ascii="仿宋" w:hAnsi="仿宋" w:eastAsia="仿宋" w:cs="仿宋"/>
          <w:i w:val="0"/>
          <w:iCs w:val="0"/>
          <w:color w:val="000000"/>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b/>
          <w:i w:val="0"/>
          <w:iCs w:val="0"/>
          <w:color w:val="000000"/>
          <w:sz w:val="30"/>
          <w:szCs w:val="30"/>
          <w:highlight w:val="none"/>
        </w:rPr>
      </w:r>
      <w:r/>
    </w:p>
    <w:p>
      <w:pPr>
        <w:pStyle w:val="862"/>
        <w:ind w:firstLine="420"/>
        <w:spacing w:line="360" w:lineRule="auto"/>
        <w:rPr>
          <w:rFonts w:hint="eastAsia" w:ascii="仿宋" w:hAnsi="仿宋" w:eastAsia="仿宋" w:cs="仿宋"/>
          <w:i w:val="0"/>
          <w:iCs w:val="0"/>
          <w:color w:val="000000"/>
          <w:highlight w:val="none"/>
          <w:lang w:val="en-US" w:eastAsia="zh-CN"/>
        </w:rPr>
      </w:pPr>
      <w:r>
        <w:rPr>
          <w:rFonts w:hint="eastAsia" w:ascii="仿宋" w:hAnsi="仿宋" w:eastAsia="仿宋" w:cs="仿宋"/>
          <w:i w:val="0"/>
          <w:iCs w:val="0"/>
          <w:color w:val="000000"/>
          <w:highlight w:val="none"/>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仿宋" w:hAnsi="仿宋" w:eastAsia="仿宋" w:cs="仿宋"/>
          <w:i w:val="0"/>
          <w:iCs w:val="0"/>
          <w:color w:val="000000"/>
          <w:highlight w:val="none"/>
          <w:lang w:val="en-US" w:eastAsia="zh-CN"/>
        </w:rPr>
      </w:r>
      <w:r/>
    </w:p>
    <w:p>
      <w:pPr>
        <w:pStyle w:val="874"/>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jc w:val="left"/>
        <w:spacing w:line="36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874"/>
        <w:ind w:firstLine="210"/>
        <w:rPr>
          <w:rFonts w:hint="eastAsia"/>
          <w:highlight w:val="none"/>
        </w:rPr>
      </w:pPr>
      <w:r>
        <w:rPr>
          <w:rFonts w:hint="eastAsia"/>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rPr>
          <w:rFonts w:hint="eastAsia" w:ascii="仿宋" w:hAnsi="仿宋" w:eastAsia="仿宋" w:cs="仿宋"/>
          <w:b/>
          <w:sz w:val="30"/>
          <w:szCs w:val="30"/>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rPr>
          <w:rFonts w:hint="eastAsia" w:ascii="仿宋" w:hAnsi="仿宋" w:eastAsia="仿宋" w:cs="仿宋"/>
          <w:bCs/>
          <w:sz w:val="24"/>
          <w:highlight w:val="none"/>
        </w:rPr>
      </w:r>
      <w:r/>
    </w:p>
    <w:p>
      <w:pPr>
        <w:pStyle w:val="862"/>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rPr>
          <w:rFonts w:hint="eastAsia" w:ascii="仿宋" w:hAnsi="仿宋" w:eastAsia="仿宋" w:cs="仿宋"/>
          <w:spacing w:val="6"/>
          <w:sz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spacing w:line="360" w:lineRule="auto"/>
        <w:shd w:val="clear" w:color="auto" w:fill="ffffff"/>
        <w:widowControl/>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spacing w:line="360" w:lineRule="auto"/>
        <w:shd w:val="clear" w:color="auto" w:fill="ffffff"/>
        <w:widowControl/>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lang w:val="en-US" w:eastAsia="zh-CN"/>
        </w:rPr>
        <w:t xml:space="preserve">附：</w:t>
      </w:r>
      <w:r>
        <w:rPr>
          <w:rFonts w:hint="eastAsia" w:ascii="仿宋" w:hAnsi="仿宋" w:eastAsia="仿宋" w:cs="仿宋"/>
          <w:b/>
          <w:sz w:val="30"/>
          <w:szCs w:val="30"/>
          <w:highlight w:val="none"/>
        </w:rPr>
        <w:t xml:space="preserve">关于符合本国产品标准的声明函（</w:t>
      </w:r>
      <w:r>
        <w:rPr>
          <w:rFonts w:hint="eastAsia" w:ascii="仿宋" w:hAnsi="仿宋" w:eastAsia="仿宋" w:cs="仿宋"/>
          <w:b/>
          <w:sz w:val="30"/>
          <w:szCs w:val="30"/>
          <w:highlight w:val="none"/>
          <w:lang w:val="en-US" w:eastAsia="zh-CN"/>
        </w:rPr>
        <w:t xml:space="preserve">格式</w:t>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eastAsia="zh-CN"/>
        </w:rPr>
      </w:r>
      <w:r/>
    </w:p>
    <w:p>
      <w:pPr>
        <w:pStyle w:val="862"/>
        <w:ind w:right="0"/>
        <w:jc w:val="center"/>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t xml:space="preserve">关于符合本国产品标准的声明函</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u w:val="single"/>
        </w:rPr>
        <w:t xml:space="preserve">（产品名称1）</w:t>
      </w:r>
      <w:r>
        <w:rPr>
          <w:rFonts w:hint="eastAsia" w:ascii="仿宋" w:hAnsi="仿宋" w:eastAsia="仿宋" w:cs="仿宋"/>
          <w:color w:val="000000"/>
          <w:sz w:val="24"/>
          <w:highlight w:val="none"/>
          <w:vertAlign w:val="superscript"/>
        </w:rPr>
        <w:t xml:space="preserve">1</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vertAlign w:val="superscript"/>
        </w:rPr>
        <w:t xml:space="preserve">2</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4</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5</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u w:val="single"/>
        </w:rPr>
        <w:t xml:space="preserve">（产品名称2）</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本公司（单位）对上述声明内容的真实性负责。如有虚假，愿承担相应法律责任。</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jc w:val="right"/>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公司（单位）名称（加盖CA电子公章）：　</w:t>
      </w:r>
      <w:r>
        <w:rPr>
          <w:rFonts w:hint="eastAsia" w:ascii="仿宋" w:hAnsi="仿宋" w:eastAsia="仿宋" w:cs="仿宋"/>
          <w:color w:val="000000"/>
          <w:highlight w:val="none"/>
        </w:rPr>
      </w:r>
      <w:r/>
    </w:p>
    <w:p>
      <w:pPr>
        <w:pStyle w:val="862"/>
        <w:ind w:left="0" w:right="0" w:firstLine="0"/>
        <w:jc w:val="center"/>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日期：　     年　  月　  日         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_________________</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1.产品如有型号，请在“产品名称”栏一并填写。</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2.生产厂名与厂址应与生产厂营业执照载明的相关信息保持一致。</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3.该产品的中国境内生产的组件成本占比相关要求实施前，“规定比例”栏可不填，下同。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4.该产品的关键组件要求实施前，“关键组件”栏可不填，下同。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5.该产品的关键工序要求实施前，“关键工序”栏可不填，下同。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6.《声明函》中标注“</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”的地方无需填写。</w:t>
      </w:r>
      <w:r>
        <w:rPr>
          <w:rFonts w:hint="eastAsia" w:ascii="仿宋" w:hAnsi="仿宋" w:eastAsia="仿宋" w:cs="仿宋"/>
          <w:color w:val="000000"/>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（四）（投标供应商）关于资格的声明函（格式）：  </w:t>
      </w:r>
      <w:r>
        <w:rPr>
          <w:rFonts w:hint="eastAsia" w:ascii="仿宋" w:hAnsi="仿宋" w:eastAsia="仿宋" w:cs="仿宋"/>
          <w:b/>
          <w:sz w:val="30"/>
          <w:szCs w:val="30"/>
          <w:highlight w:val="none"/>
          <w:lang w:val="en-US" w:eastAsia="zh-CN"/>
        </w:rPr>
      </w:r>
      <w:r/>
    </w:p>
    <w:p>
      <w:pPr>
        <w:pStyle w:val="8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关于资格的声明函</w:t>
      </w: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采购编号：</w:t>
      </w: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江苏成建项目管理有限公司：  </w:t>
      </w:r>
      <w:r>
        <w:rPr>
          <w:rFonts w:hint="eastAsia" w:ascii="仿宋" w:hAnsi="仿宋" w:eastAsia="仿宋" w:cs="仿宋"/>
          <w:sz w:val="24"/>
          <w:szCs w:val="24"/>
          <w:highlight w:val="none"/>
          <w:u w:val="singl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我公司(单位)愿针对此次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（项目名称）进行响应。</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我公司符合《中华人民共和国政府采购法》第二十二条的规定，在此郑重承诺具备以下条件：</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(一)具有独立承担民事责任的能力；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(二)具有良好的商业信誉和健全的财务会计制度；</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(三)具有履行合同所必需的设备和专业技术能力；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(四)有依法缴纳税收和社会保障资金的良好记录；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(五)近三年内，在经营活动中没有重大违法记录；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(六)响应文件中所有关于投标资格的文件、证明、陈述均是真实的、准确的。</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若有违背，我公司(单位)愿意承担由此而产生的一切后果。</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投标供应商（盖章）：</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法定代表人或授权代表签字或盖章：</w:t>
      </w:r>
      <w:r>
        <w:rPr>
          <w:rFonts w:hint="eastAsia" w:ascii="仿宋" w:hAnsi="仿宋" w:eastAsia="仿宋" w:cs="仿宋"/>
          <w:sz w:val="24"/>
          <w:szCs w:val="24"/>
          <w:highlight w:val="none"/>
        </w:rPr>
      </w:r>
      <w:r/>
    </w:p>
    <w:p>
      <w:pPr>
        <w:pStyle w:val="862"/>
        <w:ind w:firstLine="402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tabs>
          <w:tab w:val="left" w:pos="0" w:leader="none"/>
        </w:tabs>
        <w:rPr>
          <w:rFonts w:hint="eastAsia" w:ascii="仿宋" w:hAnsi="仿宋" w:eastAsia="仿宋" w:cs="仿宋"/>
          <w:b/>
          <w:sz w:val="30"/>
          <w:szCs w:val="30"/>
          <w:highlight w:val="none"/>
          <w:lang w:val="en-US" w:eastAsia="zh-CN"/>
        </w:rPr>
      </w:pPr>
      <w:r/>
      <w:bookmarkStart w:id="15" w:name="_Toc39873188"/>
      <w:r/>
      <w:bookmarkStart w:id="16" w:name="_Toc39873233"/>
      <w:r/>
      <w:bookmarkStart w:id="17" w:name="_Toc98277376"/>
      <w:r/>
      <w:bookmarkStart w:id="18" w:name="_Toc36850800"/>
      <w:r/>
      <w:bookmarkStart w:id="19" w:name="_Toc116946356"/>
      <w:r>
        <w:rPr>
          <w:rFonts w:hint="eastAsia" w:ascii="仿宋" w:hAnsi="仿宋" w:eastAsia="仿宋" w:cs="仿宋"/>
          <w:b/>
          <w:sz w:val="30"/>
          <w:szCs w:val="30"/>
          <w:highlight w:val="none"/>
          <w:lang w:val="en-US" w:eastAsia="zh-CN"/>
        </w:rPr>
        <w:t xml:space="preserve">（五）政府采购投标及履约承诺函（格式）：</w:t>
      </w:r>
      <w:bookmarkEnd w:id="15"/>
      <w:r/>
      <w:bookmarkEnd w:id="16"/>
      <w:r/>
      <w:bookmarkEnd w:id="17"/>
      <w:r/>
      <w:bookmarkEnd w:id="18"/>
      <w:r/>
      <w:bookmarkEnd w:id="19"/>
      <w:r>
        <w:rPr>
          <w:rFonts w:hint="eastAsia" w:ascii="仿宋" w:hAnsi="仿宋" w:eastAsia="仿宋" w:cs="仿宋"/>
          <w:b/>
          <w:sz w:val="30"/>
          <w:szCs w:val="30"/>
          <w:highlight w:val="none"/>
          <w:lang w:val="en-US" w:eastAsia="zh-CN"/>
        </w:rPr>
      </w:r>
      <w:r/>
    </w:p>
    <w:p>
      <w:pPr>
        <w:pStyle w:val="862"/>
        <w:rPr>
          <w:color w:val="000000"/>
          <w:highlight w:val="none"/>
        </w:rPr>
      </w:pPr>
      <w:r>
        <w:rPr>
          <w:color w:val="000000"/>
          <w:highlight w:val="none"/>
        </w:rPr>
      </w:r>
      <w:r/>
    </w:p>
    <w:p>
      <w:pPr>
        <w:pStyle w:val="862"/>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政府采购投标及履约承诺函</w:t>
      </w:r>
      <w:r>
        <w:rPr>
          <w:rFonts w:hint="eastAsia" w:ascii="仿宋" w:hAnsi="仿宋" w:eastAsia="仿宋" w:cs="仿宋"/>
          <w:b/>
          <w:color w:val="000000"/>
          <w:sz w:val="28"/>
          <w:szCs w:val="28"/>
          <w:highlight w:val="none"/>
        </w:rPr>
      </w:r>
      <w:r/>
    </w:p>
    <w:p>
      <w:pPr>
        <w:pStyle w:val="862"/>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highlight w:val="none"/>
        </w:rPr>
        <w:t xml:space="preserve">投标供应商</w:t>
      </w:r>
      <w:r>
        <w:rPr>
          <w:rFonts w:hint="eastAsia" w:ascii="仿宋" w:hAnsi="仿宋" w:eastAsia="仿宋" w:cs="仿宋"/>
          <w:color w:val="000000"/>
          <w:sz w:val="24"/>
          <w:szCs w:val="24"/>
          <w:highlight w:val="none"/>
        </w:rPr>
        <w:t xml:space="preserve">名称）在此承诺：</w:t>
      </w:r>
      <w:r>
        <w:rPr>
          <w:rFonts w:hint="eastAsia" w:ascii="仿宋" w:hAnsi="仿宋" w:eastAsia="仿宋" w:cs="仿宋"/>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我公司（单位）愿针对此次</w:t>
      </w:r>
      <w:r>
        <w:rPr>
          <w:rFonts w:hint="eastAsia" w:ascii="仿宋" w:hAnsi="仿宋" w:eastAsia="仿宋" w:cs="仿宋"/>
          <w:b/>
          <w:color w:val="000000"/>
          <w:sz w:val="24"/>
          <w:szCs w:val="24"/>
          <w:highlight w:val="none"/>
          <w:u w:val="single"/>
          <w:lang w:eastAsia="zh-CN"/>
        </w:rPr>
        <w:t xml:space="preserve">江苏省锡山高级中学实验学校家具采购项目</w:t>
      </w:r>
      <w:r>
        <w:rPr>
          <w:rFonts w:hint="eastAsia" w:ascii="仿宋" w:hAnsi="仿宋" w:eastAsia="仿宋" w:cs="仿宋"/>
          <w:bCs/>
          <w:color w:val="000000"/>
          <w:sz w:val="24"/>
          <w:szCs w:val="24"/>
          <w:highlight w:val="none"/>
        </w:rPr>
        <w:t xml:space="preserve">（项目名称）进行投标。我单位承诺如下：</w:t>
      </w:r>
      <w:r>
        <w:rPr>
          <w:rFonts w:hint="eastAsia" w:ascii="仿宋" w:hAnsi="仿宋" w:eastAsia="仿宋" w:cs="仿宋"/>
          <w:bCs/>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1.我单位本招标项目所提供的货物或服务未侵犯知识产权。</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2.我单位参与本项目投标前三年内，在经营活动中没有违法记录。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4.我单位具备《中华人民共和国政府采购法》第二十二条规定的条件，承诺如下：</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（2）我方符合法律、行政法规规定的其他条件。</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5.我单位未被列入失信被执行人、税收违法案件当事人名单、政府采购严重违法失信行为记录名单。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7.我方与其他供应商不存在单位负责人为同一人或者存在直接控股、管理关系。</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8.我方承诺未为本项目提供整体设计、规范编制或者项目管理、监理、检测等服务。</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15.根据</w:t>
      </w:r>
      <w:r>
        <w:rPr>
          <w:rFonts w:hint="eastAsia" w:ascii="仿宋" w:hAnsi="仿宋" w:eastAsia="仿宋" w:cs="仿宋"/>
          <w:bCs/>
          <w:color w:val="000000"/>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17.我单位承诺不非法转包、分包。</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18.我单位承诺未参与本项目的采购需求、技术指标、商务指标等内容的设定，不存在对其他投标供应商不公平的行为。</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以上承诺，如有违反，愿依照国家相关法律处理，并承担由此给采购人带来的损失。</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rPr>
        <w:t xml:space="preserve">19.所有与本项目有关的函件请发往下列地址：</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地 址：__________________，邮政编码：__________________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电 话：__________________，传</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 真：__________________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代表姓名：_______________，职 </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务：__________________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540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rPr>
          <w:rFonts w:hint="eastAsia" w:ascii="仿宋" w:hAnsi="仿宋" w:eastAsia="仿宋" w:cs="仿宋"/>
          <w:b/>
          <w:sz w:val="24"/>
          <w:szCs w:val="24"/>
          <w:highlight w:val="none"/>
        </w:rPr>
        <w:outlineLvl w:val="0"/>
      </w:pPr>
      <w:r/>
      <w:bookmarkStart w:id="20" w:name="_Toc98277386"/>
      <w:r/>
      <w:bookmarkStart w:id="21" w:name="_Toc116946365"/>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（六）参加政府采购活动前3年内在经营活动中没有重大违法记录的书面声明（格式）</w:t>
      </w:r>
      <w:bookmarkEnd w:id="20"/>
      <w:r/>
      <w:bookmarkEnd w:id="21"/>
      <w:r>
        <w:rPr>
          <w:rFonts w:hint="eastAsia" w:ascii="仿宋" w:hAnsi="仿宋" w:eastAsia="仿宋" w:cs="仿宋"/>
          <w:b/>
          <w:sz w:val="30"/>
          <w:szCs w:val="30"/>
          <w:highlight w:val="none"/>
          <w:lang w:val="en-US" w:eastAsia="zh-CN"/>
        </w:rPr>
      </w:r>
      <w:r/>
    </w:p>
    <w:p>
      <w:pPr>
        <w:pStyle w:val="862"/>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862"/>
        <w:jc w:val="center"/>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声  明</w:t>
      </w:r>
      <w:r>
        <w:rPr>
          <w:rFonts w:hint="eastAsia" w:ascii="仿宋" w:hAnsi="仿宋" w:eastAsia="仿宋" w:cs="仿宋"/>
          <w:b/>
          <w:bCs/>
          <w:color w:val="000000"/>
          <w:sz w:val="44"/>
          <w:szCs w:val="44"/>
          <w:highlight w:val="none"/>
        </w:rPr>
      </w:r>
      <w:r/>
    </w:p>
    <w:p>
      <w:pPr>
        <w:pStyle w:val="862"/>
        <w:spacing w:line="46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    </w:t>
      </w:r>
      <w:r>
        <w:rPr>
          <w:rFonts w:hint="eastAsia" w:ascii="仿宋" w:hAnsi="仿宋" w:eastAsia="仿宋" w:cs="仿宋"/>
          <w:b/>
          <w:bCs/>
          <w:color w:val="000000"/>
          <w:sz w:val="24"/>
          <w:szCs w:val="22"/>
          <w:highlight w:val="none"/>
        </w:rPr>
      </w:r>
      <w:r/>
    </w:p>
    <w:p>
      <w:pPr>
        <w:pStyle w:val="862"/>
        <w:ind w:firstLine="470"/>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szCs w:val="22"/>
          <w:highlight w:val="none"/>
        </w:rPr>
      </w:r>
      <w:r/>
    </w:p>
    <w:p>
      <w:pPr>
        <w:pStyle w:val="862"/>
        <w:ind w:firstLine="42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right"/>
        <w:spacing w:line="580" w:lineRule="exact"/>
        <w:rPr>
          <w:rFonts w:hint="eastAsia" w:ascii="仿宋" w:hAnsi="仿宋" w:eastAsia="仿宋" w:cs="仿宋"/>
          <w:color w:val="000000"/>
          <w:sz w:val="24"/>
          <w:szCs w:val="28"/>
          <w:highlight w:val="none"/>
          <w:u w:val="single"/>
        </w:rPr>
      </w:pPr>
      <w:r>
        <w:rPr>
          <w:rFonts w:hint="eastAsia" w:ascii="仿宋" w:hAnsi="仿宋" w:eastAsia="仿宋" w:cs="仿宋"/>
          <w:color w:val="000000"/>
          <w:sz w:val="24"/>
          <w:szCs w:val="28"/>
          <w:highlight w:val="none"/>
          <w:u w:val="singl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8"/>
          <w:highlight w:val="none"/>
        </w:rPr>
        <w:br w:type="page" w:clear="all"/>
      </w:r>
      <w:r>
        <w:rPr>
          <w:rFonts w:hint="eastAsia" w:ascii="仿宋" w:hAnsi="仿宋" w:eastAsia="仿宋" w:cs="仿宋"/>
          <w:b/>
          <w:sz w:val="30"/>
          <w:szCs w:val="30"/>
          <w:highlight w:val="none"/>
          <w:lang w:val="en-US" w:eastAsia="zh-CN"/>
        </w:rPr>
        <w:t xml:space="preserve">（七）具备履行合同所必需的设备和专业技术能力的书面声明（格式）</w:t>
      </w:r>
      <w:r>
        <w:rPr>
          <w:rFonts w:hint="eastAsia" w:ascii="仿宋" w:hAnsi="仿宋" w:eastAsia="仿宋" w:cs="仿宋"/>
          <w:bCs/>
          <w:color w:val="000000"/>
          <w:sz w:val="24"/>
          <w:szCs w:val="24"/>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具备履行合同所必需的设备和专业技术能力的书面声明</w:t>
      </w: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我单位郑重声明：我单位具备履行本项采购合同所必需的设备和专业技术能力，为履行本项采购合同我单位具备如下主要设备和主要专业技术能力：</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主要设备有：</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主要专业技术能力有： </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left"/>
        <w:widowControl/>
        <w:rPr>
          <w:rFonts w:hint="eastAsia" w:ascii="仿宋" w:hAnsi="仿宋" w:eastAsia="仿宋" w:cs="仿宋"/>
          <w:b/>
          <w:sz w:val="30"/>
          <w:szCs w:val="30"/>
          <w:highlight w:val="none"/>
        </w:rPr>
      </w:pPr>
      <w:r>
        <w:rPr>
          <w:rFonts w:ascii="宋体" w:hAnsi="宋体"/>
          <w:bCs/>
          <w:color w:val="000000"/>
          <w:sz w:val="24"/>
          <w:szCs w:val="24"/>
          <w:highlight w:val="none"/>
        </w:rPr>
        <w:br w:type="page" w:clear="all"/>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val="en-US" w:eastAsia="zh-CN"/>
        </w:rPr>
        <w:t xml:space="preserve">八</w:t>
      </w:r>
      <w:r>
        <w:rPr>
          <w:rFonts w:hint="eastAsia" w:ascii="仿宋" w:hAnsi="仿宋" w:eastAsia="仿宋" w:cs="仿宋"/>
          <w:b/>
          <w:sz w:val="30"/>
          <w:szCs w:val="30"/>
          <w:highlight w:val="none"/>
        </w:rPr>
        <w:t xml:space="preserve">）（投标供应商）法定代表人授权委托书（格式）：</w:t>
      </w: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rPr>
          <w:rFonts w:hint="eastAsia" w:ascii="仿宋" w:hAnsi="仿宋" w:eastAsia="仿宋" w:cs="仿宋"/>
          <w:b/>
          <w:sz w:val="30"/>
          <w:szCs w:val="30"/>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政府采购编号：</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日期：</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江苏成建项目管理有限公司：</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系中华人民共和国合法企业，特授权</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代表我公司（单位）全权办理针对本项目（编号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）的投标，参与开标、评标、签约等具体工作，并签署全部有关的文件、协议及合同。</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我公司（单位）对被授权人的签名负全部责任。</w:t>
      </w:r>
      <w:r>
        <w:rPr>
          <w:rFonts w:hint="eastAsia" w:ascii="仿宋" w:hAnsi="仿宋" w:eastAsia="仿宋" w:cs="仿宋"/>
          <w:bCs/>
          <w:sz w:val="24"/>
          <w:szCs w:val="24"/>
          <w:highlight w:val="none"/>
        </w:rPr>
      </w:r>
      <w:r/>
    </w:p>
    <w:p>
      <w:pPr>
        <w:pStyle w:val="862"/>
        <w:ind w:firstLine="523"/>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被授权人情况：</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姓名：         性别：       </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身份证件号码：                电话：</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通讯地址：</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被授权人签名：                单位名称（盖章）：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法定代表人（签字或盖章）：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8255</wp:posOffset>
                </wp:positionH>
                <wp:positionV relativeFrom="paragraph">
                  <wp:posOffset>127000</wp:posOffset>
                </wp:positionV>
                <wp:extent cx="2867025" cy="1584960"/>
                <wp:effectExtent l="0" t="0" r="0" b="0"/>
                <wp:wrapNone/>
                <wp:docPr id="47"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6" o:spid="_x0000_s46" o:spt="202" type="#_x0000_t202" style="position:absolute;z-index:251658279;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48"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7" o:spid="_x0000_s47" o:spt="202" type="#_x0000_t202" style="position:absolute;z-index:251658280;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w:r>
      <w:r/>
    </w:p>
    <w:p>
      <w:pPr>
        <w:pStyle w:val="862"/>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75"/>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ascii="仿宋" w:hAnsi="仿宋" w:eastAsia="仿宋" w:cs="仿宋"/>
          <w:b/>
          <w:sz w:val="30"/>
          <w:szCs w:val="30"/>
          <w:highlight w:val="none"/>
        </w:rPr>
        <w:outlineLvl w:val="0"/>
      </w:pPr>
      <w:r>
        <w:rPr>
          <w:rFonts w:ascii="仿宋" w:hAnsi="仿宋" w:eastAsia="仿宋" w:cs="仿宋"/>
          <w:b/>
          <w:sz w:val="30"/>
          <w:szCs w:val="30"/>
          <w:highlight w:val="none"/>
        </w:rPr>
      </w:r>
      <w:r/>
    </w:p>
    <w:p>
      <w:pPr>
        <w:pStyle w:val="862"/>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rPr>
          <w:rFonts w:hint="eastAsia" w:ascii="仿宋" w:hAnsi="仿宋" w:eastAsia="仿宋" w:cs="仿宋"/>
          <w:sz w:val="28"/>
          <w:szCs w:val="28"/>
          <w:highlight w:val="none"/>
        </w:rPr>
      </w:r>
      <w:r/>
    </w:p>
    <w:p>
      <w:pPr>
        <w:pStyle w:val="862"/>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rPr>
          <w:rFonts w:hint="eastAsia" w:ascii="仿宋" w:hAnsi="仿宋" w:eastAsia="仿宋" w:cs="仿宋"/>
          <w:sz w:val="28"/>
          <w:szCs w:val="28"/>
          <w:highlight w:val="none"/>
        </w:rPr>
      </w:r>
      <w:r/>
    </w:p>
    <w:p>
      <w:pPr>
        <w:pStyle w:val="862"/>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rFonts w:hint="eastAsia" w:ascii="仿宋" w:hAnsi="仿宋" w:eastAsia="仿宋" w:cs="仿宋"/>
          <w:sz w:val="28"/>
          <w:szCs w:val="28"/>
          <w:highlight w:val="none"/>
        </w:rPr>
      </w:r>
      <w:r/>
    </w:p>
    <w:p>
      <w:pPr>
        <w:pStyle w:val="862"/>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rPr>
          <w:rFonts w:hint="eastAsia" w:ascii="仿宋" w:hAnsi="仿宋" w:eastAsia="仿宋" w:cs="仿宋"/>
          <w:sz w:val="28"/>
          <w:szCs w:val="28"/>
          <w:highlight w:val="none"/>
        </w:rPr>
      </w:r>
      <w:r/>
    </w:p>
    <w:p>
      <w:pPr>
        <w:pStyle w:val="862"/>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75"/>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rPr>
                <w:rFonts w:hint="eastAsia" w:ascii="仿宋" w:hAnsi="仿宋" w:eastAsia="仿宋" w:cs="仿宋"/>
                <w:sz w:val="28"/>
                <w:szCs w:val="28"/>
                <w:highlight w:val="none"/>
              </w:rPr>
            </w:r>
            <w:r/>
          </w:p>
        </w:tc>
        <w:tc>
          <w:tcPr>
            <w:tcW w:w="720" w:type="dxa"/>
            <w:vAlign w:val="top"/>
            <w:textDirection w:val="lrTb"/>
            <w:noWrap w:val="false"/>
          </w:tcPr>
          <w:p>
            <w:pPr>
              <w:pStyle w:val="862"/>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rPr>
                <w:rFonts w:hint="eastAsia" w:ascii="仿宋" w:hAnsi="仿宋" w:eastAsia="仿宋" w:cs="仿宋"/>
                <w:sz w:val="28"/>
                <w:szCs w:val="28"/>
                <w:highlight w:val="none"/>
              </w:rPr>
            </w:r>
            <w:r/>
          </w:p>
        </w:tc>
      </w:tr>
    </w:tbl>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1074"/>
        <w:ind w:left="0" w:firstLine="0"/>
        <w:rPr>
          <w:rFonts w:hint="eastAsia"/>
          <w:highlight w:val="none"/>
        </w:rPr>
      </w:pPr>
      <w:r>
        <w:rPr>
          <w:rFonts w:hint="eastAsia"/>
          <w:highlight w:val="none"/>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九</w:t>
      </w:r>
      <w:r>
        <w:rPr>
          <w:rFonts w:hint="eastAsia" w:ascii="仿宋" w:hAnsi="仿宋" w:eastAsia="仿宋" w:cs="仿宋"/>
          <w:b/>
          <w:bCs/>
          <w:sz w:val="30"/>
          <w:szCs w:val="30"/>
          <w:highlight w:val="none"/>
          <w:lang w:val="zh-CN"/>
        </w:rPr>
        <w:t xml:space="preserve">）项目管理机构配备情况（</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项目管理机构配备情况</w:t>
      </w:r>
      <w:r>
        <w:rPr>
          <w:rFonts w:hint="eastAsia" w:ascii="仿宋" w:hAnsi="仿宋" w:eastAsia="仿宋" w:cs="仿宋"/>
          <w:b/>
          <w:sz w:val="30"/>
          <w:szCs w:val="30"/>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lang w:val="en-US" w:eastAsia="zh-CN"/>
        </w:rPr>
      </w:r>
      <w:r/>
    </w:p>
    <w:tbl>
      <w:tblPr>
        <w:tblpPr w:horzAnchor="page" w:tblpX="1336" w:vertAnchor="text" w:tblpY="5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1984"/>
        <w:gridCol w:w="1701"/>
      </w:tblGrid>
      <w:tr>
        <w:trPr>
          <w:trHeight w:val="581"/>
        </w:trPr>
        <w:tc>
          <w:tcPr>
            <w:tcW w:w="589"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116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姓名</w:t>
            </w:r>
            <w:r>
              <w:rPr>
                <w:rFonts w:hint="eastAsia" w:ascii="仿宋" w:hAnsi="仿宋" w:eastAsia="仿宋" w:cs="仿宋"/>
                <w:highlight w:val="none"/>
                <w:lang w:val="zh-CN"/>
              </w:rPr>
            </w:r>
            <w:r/>
          </w:p>
        </w:tc>
        <w:tc>
          <w:tcPr>
            <w:tcW w:w="1755"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项目组</w:t>
            </w:r>
            <w:r>
              <w:rPr>
                <w:rFonts w:hint="eastAsia" w:ascii="仿宋" w:hAnsi="仿宋" w:eastAsia="仿宋" w:cs="仿宋"/>
                <w:highlight w:val="none"/>
                <w:lang w:val="zh-CN"/>
              </w:rPr>
            </w:r>
            <w:r/>
          </w:p>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职称证书</w:t>
            </w:r>
            <w:r>
              <w:rPr>
                <w:rFonts w:hint="eastAsia" w:ascii="仿宋" w:hAnsi="仿宋" w:eastAsia="仿宋" w:cs="仿宋"/>
                <w:highlight w:val="none"/>
                <w:lang w:val="zh-CN"/>
              </w:rPr>
            </w:r>
            <w:r/>
          </w:p>
        </w:tc>
        <w:tc>
          <w:tcPr>
            <w:tcW w:w="1418"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岗位证书</w:t>
            </w:r>
            <w:r>
              <w:rPr>
                <w:rFonts w:hint="eastAsia" w:ascii="仿宋" w:hAnsi="仿宋" w:eastAsia="仿宋" w:cs="仿宋"/>
                <w:highlight w:val="none"/>
                <w:lang w:val="zh-CN"/>
              </w:rPr>
            </w:r>
            <w:r/>
          </w:p>
        </w:tc>
        <w:tc>
          <w:tcPr>
            <w:tcW w:w="1984"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工作经验</w:t>
            </w:r>
            <w:r>
              <w:rPr>
                <w:rFonts w:hint="eastAsia" w:ascii="仿宋" w:hAnsi="仿宋" w:eastAsia="仿宋" w:cs="仿宋"/>
                <w:highlight w:val="none"/>
                <w:lang w:val="zh-CN"/>
              </w:rPr>
            </w:r>
            <w:r/>
          </w:p>
        </w:tc>
        <w:tc>
          <w:tcPr>
            <w:tcW w:w="1701"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rPr>
              <w:framePr w:vAnchor="text" w:hAnchor="page" w:x="1336" w:y="582"/>
            </w:pPr>
            <w:r>
              <w:rPr>
                <w:rFonts w:hint="eastAsia" w:ascii="仿宋" w:hAnsi="仿宋" w:eastAsia="仿宋" w:cs="仿宋"/>
                <w:highlight w:val="none"/>
              </w:rPr>
              <w:t xml:space="preserve">1</w:t>
            </w:r>
            <w:r>
              <w:rPr>
                <w:rFonts w:hint="eastAsia" w:ascii="仿宋" w:hAnsi="仿宋" w:eastAsia="仿宋" w:cs="仿宋"/>
                <w:highlight w:val="none"/>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bl>
    <w:p>
      <w:pPr>
        <w:pStyle w:val="875"/>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备注：职称证书、资格证书、社保等复印件请附于本表之后。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233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项目名称</w:t>
            </w:r>
            <w:r>
              <w:rPr>
                <w:rFonts w:hint="eastAsia" w:ascii="仿宋" w:hAnsi="仿宋" w:eastAsia="仿宋" w:cs="仿宋"/>
                <w:highlight w:val="none"/>
                <w:lang w:val="zh-CN"/>
              </w:rPr>
            </w:r>
            <w:r/>
          </w:p>
        </w:tc>
        <w:tc>
          <w:tcPr>
            <w:tcW w:w="198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委托单位</w:t>
            </w:r>
            <w:r>
              <w:rPr>
                <w:rFonts w:hint="eastAsia" w:ascii="仿宋" w:hAnsi="仿宋" w:eastAsia="仿宋" w:cs="仿宋"/>
                <w:highlight w:val="none"/>
                <w:lang w:val="zh-CN"/>
              </w:rPr>
            </w:r>
            <w:r/>
          </w:p>
        </w:tc>
        <w:tc>
          <w:tcPr>
            <w:tcW w:w="127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合同签订时间</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获奖情况</w:t>
            </w:r>
            <w:r>
              <w:rPr>
                <w:rFonts w:hint="eastAsia" w:ascii="仿宋" w:hAnsi="仿宋" w:eastAsia="仿宋" w:cs="仿宋"/>
                <w:highlight w:val="none"/>
                <w:lang w:val="zh-CN"/>
              </w:rPr>
            </w:r>
            <w:r/>
          </w:p>
        </w:tc>
        <w:tc>
          <w:tcPr>
            <w:tcW w:w="212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1</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360" w:lineRule="auto"/>
        <w:widowControl/>
        <w:rPr>
          <w:rFonts w:hint="eastAsia" w:ascii="宋体" w:hAnsi="宋体" w:cs="宋体"/>
          <w:bCs/>
          <w:sz w:val="28"/>
          <w:szCs w:val="28"/>
          <w:highlight w:val="none"/>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十一</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质保期满后备品备件、易损件报价表（格式） </w:t>
      </w:r>
      <w:r>
        <w:rPr>
          <w:rFonts w:hint="eastAsia" w:ascii="宋体" w:hAnsi="宋体" w:cs="宋体"/>
          <w:b/>
          <w:bCs/>
          <w:sz w:val="32"/>
          <w:szCs w:val="32"/>
          <w:highlight w:val="none"/>
        </w:rPr>
        <w:t xml:space="preserve"> </w:t>
      </w:r>
      <w:r>
        <w:rPr>
          <w:rFonts w:hint="eastAsia" w:ascii="宋体" w:hAnsi="宋体" w:cs="宋体"/>
          <w:bCs/>
          <w:sz w:val="28"/>
          <w:szCs w:val="28"/>
          <w:highlight w:val="none"/>
        </w:rPr>
        <w:t xml:space="preserve">                  </w:t>
      </w:r>
      <w:r>
        <w:rPr>
          <w:rFonts w:hint="eastAsia" w:ascii="宋体" w:hAnsi="宋体" w:cs="宋体"/>
          <w:bCs/>
          <w:sz w:val="28"/>
          <w:szCs w:val="28"/>
          <w:highlight w:val="none"/>
        </w:rPr>
      </w:r>
      <w:r/>
    </w:p>
    <w:p>
      <w:pPr>
        <w:pStyle w:val="1074"/>
        <w:ind w:firstLine="56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质保期满后备品备件、易损件报价表</w:t>
      </w:r>
      <w:r>
        <w:rPr>
          <w:rFonts w:hint="eastAsia" w:ascii="仿宋" w:hAnsi="仿宋" w:eastAsia="仿宋" w:cs="仿宋"/>
          <w:b/>
          <w:bCs/>
          <w:sz w:val="28"/>
          <w:szCs w:val="28"/>
          <w:highlight w:val="none"/>
        </w:rPr>
      </w:r>
      <w:r/>
    </w:p>
    <w:p>
      <w:pPr>
        <w:pStyle w:val="862"/>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项目名称：                                         </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trHeight w:val="612"/>
        </w:trPr>
        <w:tc>
          <w:tcPr>
            <w:tcW w:w="710" w:type="dxa"/>
            <w:vAlign w:val="center"/>
            <w:textDirection w:val="lrTb"/>
            <w:noWrap w:val="false"/>
          </w:tcPr>
          <w:p>
            <w:pPr>
              <w:pStyle w:val="862"/>
              <w:ind w:right="-6"/>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892" w:type="dxa"/>
            <w:vAlign w:val="center"/>
            <w:textDirection w:val="lrTb"/>
            <w:noWrap w:val="false"/>
          </w:tcPr>
          <w:p>
            <w:pPr>
              <w:pStyle w:val="862"/>
              <w:ind w:right="-5"/>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备品备件名称</w:t>
            </w:r>
            <w:r>
              <w:rPr>
                <w:rFonts w:hint="eastAsia" w:ascii="仿宋" w:hAnsi="仿宋" w:eastAsia="仿宋" w:cs="仿宋"/>
                <w:b/>
                <w:sz w:val="24"/>
                <w:szCs w:val="24"/>
                <w:highlight w:val="none"/>
              </w:rPr>
            </w:r>
            <w:r/>
          </w:p>
        </w:tc>
        <w:tc>
          <w:tcPr>
            <w:tcW w:w="2187"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型号及规格</w:t>
            </w:r>
            <w:r>
              <w:rPr>
                <w:rFonts w:hint="eastAsia" w:ascii="仿宋" w:hAnsi="仿宋" w:eastAsia="仿宋" w:cs="仿宋"/>
                <w:b/>
                <w:sz w:val="24"/>
                <w:szCs w:val="24"/>
                <w:highlight w:val="none"/>
              </w:rPr>
            </w:r>
            <w:r/>
          </w:p>
        </w:tc>
        <w:tc>
          <w:tcPr>
            <w:tcW w:w="960"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rFonts w:hint="eastAsia" w:ascii="仿宋" w:hAnsi="仿宋" w:eastAsia="仿宋" w:cs="仿宋"/>
                <w:b/>
                <w:sz w:val="24"/>
                <w:szCs w:val="24"/>
                <w:highlight w:val="none"/>
              </w:rPr>
            </w:r>
            <w:r/>
          </w:p>
        </w:tc>
        <w:tc>
          <w:tcPr>
            <w:tcW w:w="1275"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单价(元)</w:t>
            </w:r>
            <w:r>
              <w:rPr>
                <w:rFonts w:hint="eastAsia" w:ascii="仿宋" w:hAnsi="仿宋" w:eastAsia="仿宋" w:cs="仿宋"/>
                <w:b/>
                <w:sz w:val="24"/>
                <w:szCs w:val="24"/>
                <w:highlight w:val="none"/>
              </w:rPr>
            </w:r>
            <w:r/>
          </w:p>
        </w:tc>
        <w:tc>
          <w:tcPr>
            <w:tcW w:w="2988" w:type="dxa"/>
            <w:vAlign w:val="center"/>
            <w:textDirection w:val="lrTb"/>
            <w:noWrap w:val="false"/>
          </w:tcPr>
          <w:p>
            <w:pPr>
              <w:pStyle w:val="862"/>
              <w:ind w:right="-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       注</w:t>
            </w:r>
            <w:r>
              <w:rPr>
                <w:rFonts w:hint="eastAsia" w:ascii="仿宋" w:hAnsi="仿宋" w:eastAsia="仿宋" w:cs="仿宋"/>
                <w:b/>
                <w:sz w:val="24"/>
                <w:szCs w:val="24"/>
                <w:highlight w:val="none"/>
              </w:rPr>
            </w:r>
            <w:r/>
          </w:p>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(如外购请注明产地、制造商)</w:t>
            </w: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bl>
    <w:p>
      <w:pPr>
        <w:pStyle w:val="862"/>
        <w:ind w:left="525" w:right="-5" w:hanging="52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w:t>
      </w:r>
      <w:r>
        <w:rPr>
          <w:rFonts w:hint="eastAsia" w:ascii="仿宋" w:hAnsi="仿宋" w:eastAsia="仿宋" w:cs="仿宋"/>
          <w:bCs/>
          <w:sz w:val="24"/>
          <w:szCs w:val="24"/>
          <w:highlight w:val="none"/>
        </w:rPr>
        <w:t xml:space="preserve">供应商</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法定代表人或被授权人：（签字或盖章）              </w:t>
      </w: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jc w:val="left"/>
        <w:spacing w:line="360" w:lineRule="auto"/>
        <w:tabs>
          <w:tab w:val="left" w:pos="0" w:leader="none"/>
        </w:tabs>
        <w:rPr>
          <w:rFonts w:hint="eastAsia" w:ascii="仿宋" w:hAnsi="仿宋" w:eastAsia="仿宋" w:cs="仿宋"/>
          <w:b/>
          <w:bCs/>
          <w:sz w:val="30"/>
          <w:szCs w:val="30"/>
          <w:highlight w:val="none"/>
          <w:lang w:val="zh-CN"/>
        </w:rPr>
      </w:pPr>
      <w:r/>
      <w:bookmarkStart w:id="22" w:name="_Toc111189677"/>
      <w:r/>
      <w:bookmarkStart w:id="23" w:name="_Toc46996658"/>
      <w:r/>
      <w:bookmarkStart w:id="24" w:name="_Toc45711206"/>
      <w:r/>
      <w:bookmarkStart w:id="25" w:name="_Toc74058289"/>
      <w:r/>
      <w:bookmarkStart w:id="26" w:name="_Toc89100994"/>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十二</w:t>
      </w:r>
      <w:r>
        <w:rPr>
          <w:rFonts w:hint="eastAsia" w:ascii="仿宋" w:hAnsi="仿宋" w:eastAsia="仿宋" w:cs="仿宋"/>
          <w:b/>
          <w:bCs/>
          <w:sz w:val="30"/>
          <w:szCs w:val="30"/>
          <w:highlight w:val="none"/>
          <w:lang w:val="zh-CN"/>
        </w:rPr>
        <w:t xml:space="preserve">）偏离表</w:t>
      </w:r>
      <w:bookmarkEnd w:id="22"/>
      <w:r/>
      <w:bookmarkEnd w:id="23"/>
      <w:r/>
      <w:bookmarkEnd w:id="24"/>
      <w:r/>
      <w:bookmarkEnd w:id="25"/>
      <w:r/>
      <w:bookmarkEnd w:id="26"/>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62"/>
        <w:rPr>
          <w:highlight w:val="none"/>
        </w:rPr>
      </w:pPr>
      <w:r>
        <w:rPr>
          <w:highlight w:val="none"/>
        </w:rPr>
      </w:r>
      <w:r/>
    </w:p>
    <w:p>
      <w:pPr>
        <w:pStyle w:val="862"/>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rPr>
          <w:rFonts w:hint="eastAsia" w:ascii="仿宋" w:hAnsi="仿宋" w:eastAsia="仿宋" w:cs="仿宋"/>
          <w:b/>
          <w:bCs/>
          <w:sz w:val="30"/>
          <w:szCs w:val="30"/>
          <w:highlight w:val="none"/>
        </w:rPr>
      </w:r>
      <w:r/>
    </w:p>
    <w:p>
      <w:pPr>
        <w:pStyle w:val="862"/>
        <w:rPr>
          <w:highlight w:val="none"/>
        </w:rPr>
      </w:pPr>
      <w:r>
        <w:rPr>
          <w:highlight w:val="none"/>
        </w:rPr>
      </w:r>
      <w:r/>
    </w:p>
    <w:p>
      <w:pPr>
        <w:pStyle w:val="862"/>
        <w:ind w:firstLine="480"/>
        <w:jc w:val="left"/>
        <w:spacing w:line="360" w:lineRule="auto"/>
        <w:tabs>
          <w:tab w:val="left" w:pos="0" w:leader="none"/>
        </w:tabs>
        <w:rPr>
          <w:rFonts w:ascii="黑体" w:eastAsia="仿宋"/>
          <w:bCs/>
          <w:sz w:val="24"/>
          <w:szCs w:val="24"/>
          <w:highlight w:val="none"/>
          <w:lang w:val="en-US" w:eastAsia="zh-CN"/>
        </w:rPr>
      </w:pPr>
      <w:r>
        <w:rPr>
          <w:rFonts w:hint="eastAsia" w:ascii="仿宋" w:hAnsi="仿宋" w:eastAsia="仿宋" w:cs="仿宋"/>
          <w:sz w:val="24"/>
          <w:szCs w:val="24"/>
          <w:highlight w:val="none"/>
          <w:lang w:val="zh-CN"/>
        </w:rPr>
        <w:t xml:space="preserve">供应商名称（盖章）               政府采购编号：JSZC-320206-WXCJ-G2026-0013</w:t>
      </w:r>
      <w:r>
        <w:rPr>
          <w:rFonts w:ascii="黑体" w:eastAsia="仿宋"/>
          <w:bCs/>
          <w:sz w:val="24"/>
          <w:szCs w:val="24"/>
          <w:highlight w:val="none"/>
          <w:lang w:val="en-US" w:eastAsia="zh-CN"/>
        </w:rPr>
      </w:r>
      <w:r/>
    </w:p>
    <w:p>
      <w:pPr>
        <w:pStyle w:val="862"/>
        <w:spacing w:line="400" w:lineRule="exact"/>
        <w:rPr>
          <w:rFonts w:ascii="黑体" w:eastAsia="黑体"/>
          <w:bCs/>
          <w:sz w:val="24"/>
          <w:szCs w:val="24"/>
          <w:highlight w:val="none"/>
        </w:rPr>
      </w:pPr>
      <w:r>
        <w:rPr>
          <w:rFonts w:hint="eastAsia" w:ascii="黑体" w:eastAsia="黑体"/>
          <w:bCs/>
          <w:sz w:val="24"/>
          <w:szCs w:val="24"/>
          <w:highlight w:val="none"/>
        </w:rPr>
        <w:t xml:space="preserve">                           </w:t>
      </w:r>
      <w:r>
        <w:rPr>
          <w:rFonts w:ascii="黑体" w:eastAsia="黑体"/>
          <w:bCs/>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名称</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采购要求</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实报内容</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偏离说明</w:t>
            </w:r>
            <w:r>
              <w:rPr>
                <w:rFonts w:hint="eastAsia" w:ascii="仿宋" w:hAnsi="仿宋" w:eastAsia="仿宋" w:cs="仿宋"/>
                <w:b/>
                <w:bCs/>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法定代表人或法定代表人授权代表签字或盖章：</w:t>
      </w:r>
      <w:r>
        <w:rPr>
          <w:rFonts w:hint="eastAsia" w:ascii="仿宋" w:hAnsi="仿宋" w:eastAsia="仿宋" w:cs="仿宋"/>
          <w:sz w:val="24"/>
          <w:szCs w:val="24"/>
          <w:highlight w:val="none"/>
          <w:lang w:val="zh-CN"/>
        </w:rPr>
      </w:r>
      <w:r/>
    </w:p>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注：（</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）如无任何技术偏离，请于本表“偏离说明”中注明“无偏离”；</w:t>
      </w:r>
      <w:r>
        <w:rPr>
          <w:rFonts w:hint="eastAsia" w:ascii="仿宋" w:hAnsi="仿宋" w:eastAsia="仿宋" w:cs="仿宋"/>
          <w:sz w:val="24"/>
          <w:szCs w:val="24"/>
          <w:highlight w:val="none"/>
          <w:lang w:val="zh-CN"/>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）如有技术偏离项，请于本表中列明偏离内容，如需要可自行延长，其余无偏离内容不须赘述。</w:t>
      </w: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方正黑体_GBK">
    <w:panose1 w:val="020B0503020202020204"/>
  </w:font>
  <w:font w:name="Times">
    <w:panose1 w:val="02020603050405020304"/>
  </w:font>
  <w:font w:name="方正小标宋_GBK">
    <w:panose1 w:val="020B050302020202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pStyle w:val="86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63"/>
      <w:isLgl w:val="false"/>
      <w:suff w:val="tab"/>
      <w:lvlText w:val="第%1部分"/>
      <w:lvlJc w:val="left"/>
      <w:pPr>
        <w:pStyle w:val="862"/>
        <w:ind w:left="425" w:hanging="425"/>
        <w:tabs>
          <w:tab w:val="num" w:pos="1800" w:leader="none"/>
        </w:tabs>
      </w:pPr>
      <w:rPr>
        <w:rFonts w:hint="eastAsia"/>
      </w:rPr>
    </w:lvl>
    <w:lvl w:ilvl="1">
      <w:start w:val="1"/>
      <w:numFmt w:val="decimal"/>
      <w:pStyle w:val="864"/>
      <w:isLgl w:val="false"/>
      <w:suff w:val="tab"/>
      <w:lvlText w:val="%1.%2"/>
      <w:lvlJc w:val="left"/>
      <w:pPr>
        <w:pStyle w:val="862"/>
        <w:ind w:left="567" w:hanging="567"/>
        <w:tabs>
          <w:tab w:val="num" w:pos="567" w:leader="none"/>
        </w:tabs>
      </w:pPr>
      <w:rPr>
        <w:rFonts w:hint="eastAsia"/>
      </w:rPr>
    </w:lvl>
    <w:lvl w:ilvl="2">
      <w:start w:val="1"/>
      <w:numFmt w:val="decimal"/>
      <w:pStyle w:val="1051"/>
      <w:isLgl w:val="false"/>
      <w:suff w:val="tab"/>
      <w:lvlText w:val="%1.%2.%3"/>
      <w:lvlJc w:val="left"/>
      <w:pPr>
        <w:pStyle w:val="862"/>
        <w:ind w:left="340" w:hanging="340"/>
        <w:tabs>
          <w:tab w:val="num" w:pos="1080"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pStyle w:val="866"/>
      <w:isLgl w:val="false"/>
      <w:suff w:val="tab"/>
      <w:lvlText w:val="%1.%2.%3.%4.%5"/>
      <w:lvlJc w:val="left"/>
      <w:pPr>
        <w:pStyle w:val="862"/>
        <w:ind w:left="992" w:hanging="992"/>
        <w:tabs>
          <w:tab w:val="num" w:pos="1080" w:leader="none"/>
        </w:tabs>
      </w:pPr>
      <w:rPr>
        <w:rFonts w:hint="eastAsia"/>
      </w:rPr>
    </w:lvl>
    <w:lvl w:ilvl="5">
      <w:start w:val="1"/>
      <w:numFmt w:val="decimal"/>
      <w:pStyle w:val="867"/>
      <w:isLgl w:val="false"/>
      <w:suff w:val="tab"/>
      <w:lvlText w:val="%1.%2.%3.%4.%5.%6"/>
      <w:lvlJc w:val="left"/>
      <w:pPr>
        <w:pStyle w:val="862"/>
        <w:ind w:left="1134" w:hanging="1134"/>
        <w:tabs>
          <w:tab w:val="num" w:pos="1440"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3">
    <w:multiLevelType w:val="hybridMultilevel"/>
    <w:lvl w:ilvl="0">
      <w:start w:val="1"/>
      <w:numFmt w:val="decimal"/>
      <w:pStyle w:val="1058"/>
      <w:isLgl w:val="false"/>
      <w:suff w:val="tab"/>
      <w:lvlText w:val="%1)"/>
      <w:lvlJc w:val="left"/>
      <w:pPr>
        <w:pStyle w:val="862"/>
        <w:ind w:left="425" w:hanging="425"/>
        <w:tabs>
          <w:tab w:val="num" w:pos="425" w:leader="none"/>
        </w:tabs>
      </w:pPr>
    </w:lvl>
    <w:lvl w:ilvl="1">
      <w:start w:val="1"/>
      <w:numFmt w:val="lowerLetter"/>
      <w:isLgl w:val="false"/>
      <w:suff w:val="tab"/>
      <w:lvlText w:val="%2)"/>
      <w:lvlJc w:val="left"/>
      <w:pPr>
        <w:pStyle w:val="862"/>
        <w:ind w:left="1320" w:hanging="420"/>
        <w:tabs>
          <w:tab w:val="num" w:pos="1320" w:leader="none"/>
        </w:tabs>
      </w:pPr>
      <w:rPr>
        <w:rFonts w:ascii="Times New Roman"/>
        <w:u w:val="none"/>
      </w:rPr>
    </w:lvl>
    <w:lvl w:ilvl="2">
      <w:start w:val="1"/>
      <w:numFmt w:val="lowerRoman"/>
      <w:isLgl w:val="false"/>
      <w:suff w:val="tab"/>
      <w:lvlText w:val="%3."/>
      <w:lvlJc w:val="right"/>
      <w:pPr>
        <w:pStyle w:val="862"/>
        <w:ind w:left="1740" w:hanging="420"/>
        <w:tabs>
          <w:tab w:val="num" w:pos="1740" w:leader="none"/>
        </w:tabs>
      </w:pPr>
      <w:rPr>
        <w:rFonts w:ascii="Times New Roman"/>
        <w:u w:val="none"/>
      </w:rPr>
    </w:lvl>
    <w:lvl w:ilvl="3">
      <w:start w:val="1"/>
      <w:numFmt w:val="decimal"/>
      <w:isLgl w:val="false"/>
      <w:suff w:val="tab"/>
      <w:lvlText w:val="%4."/>
      <w:lvlJc w:val="left"/>
      <w:pPr>
        <w:pStyle w:val="862"/>
        <w:ind w:left="2160" w:hanging="420"/>
        <w:tabs>
          <w:tab w:val="num" w:pos="2160" w:leader="none"/>
        </w:tabs>
      </w:pPr>
      <w:rPr>
        <w:rFonts w:ascii="Times New Roman"/>
        <w:u w:val="none"/>
      </w:rPr>
    </w:lvl>
    <w:lvl w:ilvl="4">
      <w:start w:val="1"/>
      <w:numFmt w:val="lowerLetter"/>
      <w:isLgl w:val="false"/>
      <w:suff w:val="tab"/>
      <w:lvlText w:val="%5)"/>
      <w:lvlJc w:val="left"/>
      <w:pPr>
        <w:pStyle w:val="862"/>
        <w:ind w:left="2580" w:hanging="420"/>
        <w:tabs>
          <w:tab w:val="num" w:pos="2580" w:leader="none"/>
        </w:tabs>
      </w:pPr>
      <w:rPr>
        <w:rFonts w:ascii="Times New Roman"/>
        <w:u w:val="none"/>
      </w:rPr>
    </w:lvl>
    <w:lvl w:ilvl="5">
      <w:start w:val="1"/>
      <w:numFmt w:val="lowerRoman"/>
      <w:isLgl w:val="false"/>
      <w:suff w:val="tab"/>
      <w:lvlText w:val="%6."/>
      <w:lvlJc w:val="right"/>
      <w:pPr>
        <w:pStyle w:val="862"/>
        <w:ind w:left="3000" w:hanging="420"/>
        <w:tabs>
          <w:tab w:val="num" w:pos="3000" w:leader="none"/>
        </w:tabs>
      </w:pPr>
      <w:rPr>
        <w:rFonts w:ascii="Times New Roman"/>
        <w:u w:val="none"/>
      </w:rPr>
    </w:lvl>
    <w:lvl w:ilvl="6">
      <w:start w:val="1"/>
      <w:numFmt w:val="decimal"/>
      <w:isLgl w:val="false"/>
      <w:suff w:val="tab"/>
      <w:lvlText w:val="%7."/>
      <w:lvlJc w:val="left"/>
      <w:pPr>
        <w:pStyle w:val="862"/>
        <w:ind w:left="3420" w:hanging="420"/>
        <w:tabs>
          <w:tab w:val="num" w:pos="3420" w:leader="none"/>
        </w:tabs>
      </w:pPr>
      <w:rPr>
        <w:rFonts w:ascii="Times New Roman"/>
        <w:u w:val="none"/>
      </w:rPr>
    </w:lvl>
    <w:lvl w:ilvl="7">
      <w:start w:val="1"/>
      <w:numFmt w:val="lowerLetter"/>
      <w:isLgl w:val="false"/>
      <w:suff w:val="tab"/>
      <w:lvlText w:val="%8)"/>
      <w:lvlJc w:val="left"/>
      <w:pPr>
        <w:pStyle w:val="862"/>
        <w:ind w:left="3840" w:hanging="420"/>
        <w:tabs>
          <w:tab w:val="num" w:pos="3840" w:leader="none"/>
        </w:tabs>
      </w:pPr>
      <w:rPr>
        <w:rFonts w:ascii="Times New Roman"/>
        <w:u w:val="none"/>
      </w:rPr>
    </w:lvl>
    <w:lvl w:ilvl="8">
      <w:start w:val="1"/>
      <w:numFmt w:val="lowerRoman"/>
      <w:isLgl w:val="false"/>
      <w:suff w:val="tab"/>
      <w:lvlText w:val="%9."/>
      <w:lvlJc w:val="right"/>
      <w:pPr>
        <w:pStyle w:val="862"/>
        <w:ind w:left="4260" w:hanging="420"/>
        <w:tabs>
          <w:tab w:val="num" w:pos="4260" w:leader="none"/>
        </w:tabs>
      </w:pPr>
      <w:rPr>
        <w:rFonts w:ascii="Times New Roman"/>
        <w:u w:val="none"/>
      </w:rPr>
    </w:lvl>
  </w:abstractNum>
  <w:abstractNum w:abstractNumId="4">
    <w:multiLevelType w:val="hybridMultilevel"/>
    <w:lvl w:ilvl="0">
      <w:start w:val="1"/>
      <w:numFmt w:val="bullet"/>
      <w:pStyle w:val="924"/>
      <w:isLgl w:val="false"/>
      <w:suff w:val="tab"/>
      <w:lvlText w:val=""/>
      <w:lvlJc w:val="left"/>
      <w:pPr>
        <w:pStyle w:val="862"/>
        <w:ind w:left="420" w:hanging="420"/>
        <w:tabs>
          <w:tab w:val="num" w:pos="420" w:leader="none"/>
        </w:tabs>
      </w:pPr>
      <w:rPr>
        <w:rFonts w:ascii="Wingdings" w:hAnsi="Wingdings"/>
      </w:rPr>
    </w:lvl>
    <w:lvl w:ilvl="1">
      <w:start w:val="1"/>
      <w:numFmt w:val="bullet"/>
      <w:isLgl w:val="false"/>
      <w:suff w:val="tab"/>
      <w:lvlText w:val=""/>
      <w:lvlJc w:val="left"/>
      <w:pPr>
        <w:pStyle w:val="862"/>
        <w:ind w:left="3165" w:hanging="420"/>
        <w:tabs>
          <w:tab w:val="num" w:pos="3165" w:leader="none"/>
        </w:tabs>
      </w:pPr>
      <w:rPr>
        <w:rFonts w:ascii="Wingdings" w:hAnsi="Wingdings"/>
      </w:rPr>
    </w:lvl>
    <w:lvl w:ilvl="2">
      <w:start w:val="1"/>
      <w:numFmt w:val="bullet"/>
      <w:isLgl w:val="false"/>
      <w:suff w:val="tab"/>
      <w:lvlText w:val=""/>
      <w:lvlJc w:val="left"/>
      <w:pPr>
        <w:pStyle w:val="862"/>
        <w:ind w:left="3585" w:hanging="420"/>
        <w:tabs>
          <w:tab w:val="num" w:pos="3585" w:leader="none"/>
        </w:tabs>
      </w:pPr>
      <w:rPr>
        <w:rFonts w:ascii="Wingdings" w:hAnsi="Wingdings"/>
      </w:rPr>
    </w:lvl>
    <w:lvl w:ilvl="3">
      <w:start w:val="1"/>
      <w:numFmt w:val="bullet"/>
      <w:isLgl w:val="false"/>
      <w:suff w:val="tab"/>
      <w:lvlText w:val=""/>
      <w:lvlJc w:val="left"/>
      <w:pPr>
        <w:pStyle w:val="862"/>
        <w:ind w:left="4005" w:hanging="420"/>
        <w:tabs>
          <w:tab w:val="num" w:pos="4005" w:leader="none"/>
        </w:tabs>
      </w:pPr>
      <w:rPr>
        <w:rFonts w:ascii="Wingdings" w:hAnsi="Wingdings"/>
      </w:rPr>
    </w:lvl>
    <w:lvl w:ilvl="4">
      <w:start w:val="1"/>
      <w:numFmt w:val="bullet"/>
      <w:isLgl w:val="false"/>
      <w:suff w:val="tab"/>
      <w:lvlText w:val=""/>
      <w:lvlJc w:val="left"/>
      <w:pPr>
        <w:pStyle w:val="862"/>
        <w:ind w:left="4425" w:hanging="420"/>
        <w:tabs>
          <w:tab w:val="num" w:pos="4425" w:leader="none"/>
        </w:tabs>
      </w:pPr>
      <w:rPr>
        <w:rFonts w:ascii="Wingdings" w:hAnsi="Wingdings"/>
      </w:rPr>
    </w:lvl>
    <w:lvl w:ilvl="5">
      <w:start w:val="1"/>
      <w:numFmt w:val="bullet"/>
      <w:isLgl w:val="false"/>
      <w:suff w:val="tab"/>
      <w:lvlText w:val=""/>
      <w:lvlJc w:val="left"/>
      <w:pPr>
        <w:pStyle w:val="862"/>
        <w:ind w:left="4845" w:hanging="420"/>
        <w:tabs>
          <w:tab w:val="num" w:pos="4845" w:leader="none"/>
        </w:tabs>
      </w:pPr>
      <w:rPr>
        <w:rFonts w:ascii="Wingdings" w:hAnsi="Wingdings"/>
      </w:rPr>
    </w:lvl>
    <w:lvl w:ilvl="6">
      <w:start w:val="1"/>
      <w:numFmt w:val="bullet"/>
      <w:isLgl w:val="false"/>
      <w:suff w:val="tab"/>
      <w:lvlText w:val=""/>
      <w:lvlJc w:val="left"/>
      <w:pPr>
        <w:pStyle w:val="862"/>
        <w:ind w:left="5265" w:hanging="420"/>
        <w:tabs>
          <w:tab w:val="num" w:pos="5265" w:leader="none"/>
        </w:tabs>
      </w:pPr>
      <w:rPr>
        <w:rFonts w:ascii="Wingdings" w:hAnsi="Wingdings"/>
      </w:rPr>
    </w:lvl>
    <w:lvl w:ilvl="7">
      <w:start w:val="1"/>
      <w:numFmt w:val="bullet"/>
      <w:isLgl w:val="false"/>
      <w:suff w:val="tab"/>
      <w:lvlText w:val=""/>
      <w:lvlJc w:val="left"/>
      <w:pPr>
        <w:pStyle w:val="862"/>
        <w:ind w:left="5685" w:hanging="420"/>
        <w:tabs>
          <w:tab w:val="num" w:pos="5685" w:leader="none"/>
        </w:tabs>
      </w:pPr>
      <w:rPr>
        <w:rFonts w:ascii="Wingdings" w:hAnsi="Wingdings"/>
      </w:rPr>
    </w:lvl>
    <w:lvl w:ilvl="8">
      <w:start w:val="1"/>
      <w:numFmt w:val="bullet"/>
      <w:isLgl w:val="false"/>
      <w:suff w:val="tab"/>
      <w:lvlText w:val=""/>
      <w:lvlJc w:val="left"/>
      <w:pPr>
        <w:pStyle w:val="862"/>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862"/>
        <w:ind w:left="0" w:firstLine="0"/>
      </w:pPr>
      <w:rPr>
        <w:rFonts w:ascii="Times New Roman" w:hAnsi="Times New Roman"/>
        <w:b/>
        <w:i w:val="0"/>
        <w:sz w:val="21"/>
      </w:rPr>
    </w:lvl>
    <w:lvl w:ilvl="1">
      <w:start w:val="1"/>
      <w:numFmt w:val="decimal"/>
      <w:pStyle w:val="1005"/>
      <w:isLgl w:val="false"/>
      <w:suff w:val="nothing"/>
      <w:lvlText w:val="%1%2　"/>
      <w:lvlJc w:val="left"/>
      <w:pPr>
        <w:pStyle w:val="862"/>
        <w:ind w:left="0" w:firstLine="0"/>
      </w:pPr>
      <w:rPr>
        <w:rFonts w:hint="eastAsia" w:ascii="黑体" w:hAnsi="Times New Roman" w:eastAsia="黑体"/>
        <w:b w:val="0"/>
        <w:i w:val="0"/>
        <w:sz w:val="21"/>
      </w:rPr>
    </w:lvl>
    <w:lvl w:ilvl="2">
      <w:start w:val="1"/>
      <w:numFmt w:val="decimal"/>
      <w:isLgl w:val="false"/>
      <w:suff w:val="nothing"/>
      <w:lvlText w:val="%1%2.%3　"/>
      <w:lvlJc w:val="left"/>
      <w:pPr>
        <w:pStyle w:val="86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6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62"/>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6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6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62"/>
        <w:ind w:left="3969" w:hanging="1418"/>
        <w:tabs>
          <w:tab w:val="num" w:pos="4351" w:leader="none"/>
        </w:tabs>
      </w:pPr>
      <w:rPr>
        <w:rFonts w:hint="eastAsia"/>
      </w:rPr>
    </w:lvl>
    <w:lvl w:ilvl="8">
      <w:start w:val="1"/>
      <w:numFmt w:val="decimal"/>
      <w:isLgl w:val="false"/>
      <w:suff w:val="tab"/>
      <w:lvlText w:val="%1.%2.%3.%4.%5.%6.%7.%8.%9"/>
      <w:lvlJc w:val="left"/>
      <w:pPr>
        <w:pStyle w:val="862"/>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862"/>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1、"/>
      <w:lvlJc w:val="left"/>
      <w:pPr>
        <w:pStyle w:val="862"/>
        <w:ind w:left="1160" w:hanging="450"/>
      </w:pPr>
      <w:rPr>
        <w:rFonts w:hint="eastAsia"/>
        <w:b/>
        <w:bCs w:val="0"/>
      </w:rPr>
    </w:lvl>
    <w:lvl w:ilvl="1">
      <w:start w:val="1"/>
      <w:numFmt w:val="decimal"/>
      <w:isLgl w:val="false"/>
      <w:suff w:val="tab"/>
      <w:lvlText w:val="%2."/>
      <w:lvlJc w:val="left"/>
      <w:pPr>
        <w:pStyle w:val="862"/>
        <w:ind w:left="780" w:hanging="360"/>
        <w:tabs>
          <w:tab w:val="num" w:pos="780" w:leader="none"/>
        </w:tabs>
      </w:pPr>
      <w:rPr>
        <w:rFonts w:hint="eastAsia"/>
      </w:rPr>
    </w:lvl>
    <w:lvl w:ilvl="2">
      <w:start w:val="1"/>
      <w:numFmt w:val="lowerRoman"/>
      <w:isLgl w:val="false"/>
      <w:suff w:val="tab"/>
      <w:lvlText w:val="%3."/>
      <w:lvlJc w:val="right"/>
      <w:pPr>
        <w:pStyle w:val="862"/>
        <w:ind w:left="1260" w:hanging="420"/>
        <w:tabs>
          <w:tab w:val="num" w:pos="1260" w:leader="none"/>
        </w:tabs>
      </w:pPr>
      <w:rPr>
        <w:rFonts w:hint="eastAsia"/>
      </w:rPr>
    </w:lvl>
    <w:lvl w:ilvl="3">
      <w:start w:val="1"/>
      <w:numFmt w:val="decimal"/>
      <w:isLgl w:val="false"/>
      <w:suff w:val="tab"/>
      <w:lvlText w:val="%4."/>
      <w:lvlJc w:val="left"/>
      <w:pPr>
        <w:pStyle w:val="862"/>
        <w:ind w:left="1680" w:hanging="420"/>
        <w:tabs>
          <w:tab w:val="num" w:pos="1680" w:leader="none"/>
        </w:tabs>
      </w:pPr>
      <w:rPr>
        <w:rFonts w:hint="eastAsia"/>
      </w:rPr>
    </w:lvl>
    <w:lvl w:ilvl="4">
      <w:start w:val="1"/>
      <w:numFmt w:val="lowerLetter"/>
      <w:isLgl w:val="false"/>
      <w:suff w:val="tab"/>
      <w:lvlText w:val="%5)"/>
      <w:lvlJc w:val="left"/>
      <w:pPr>
        <w:pStyle w:val="862"/>
        <w:ind w:left="2100" w:hanging="420"/>
        <w:tabs>
          <w:tab w:val="num" w:pos="2100" w:leader="none"/>
        </w:tabs>
      </w:pPr>
      <w:rPr>
        <w:rFonts w:hint="eastAsia"/>
      </w:rPr>
    </w:lvl>
    <w:lvl w:ilvl="5">
      <w:start w:val="1"/>
      <w:numFmt w:val="lowerRoman"/>
      <w:isLgl w:val="false"/>
      <w:suff w:val="tab"/>
      <w:lvlText w:val="%6."/>
      <w:lvlJc w:val="right"/>
      <w:pPr>
        <w:pStyle w:val="862"/>
        <w:ind w:left="2520" w:hanging="420"/>
        <w:tabs>
          <w:tab w:val="num" w:pos="2520" w:leader="none"/>
        </w:tabs>
      </w:pPr>
      <w:rPr>
        <w:rFonts w:hint="eastAsia"/>
      </w:rPr>
    </w:lvl>
    <w:lvl w:ilvl="6">
      <w:start w:val="1"/>
      <w:numFmt w:val="decimal"/>
      <w:isLgl w:val="false"/>
      <w:suff w:val="tab"/>
      <w:lvlText w:val="%7."/>
      <w:lvlJc w:val="left"/>
      <w:pPr>
        <w:pStyle w:val="862"/>
        <w:ind w:left="2940" w:hanging="420"/>
        <w:tabs>
          <w:tab w:val="num" w:pos="2940" w:leader="none"/>
        </w:tabs>
      </w:pPr>
      <w:rPr>
        <w:rFonts w:hint="eastAsia"/>
      </w:rPr>
    </w:lvl>
    <w:lvl w:ilvl="7">
      <w:start w:val="1"/>
      <w:numFmt w:val="lowerLetter"/>
      <w:isLgl w:val="false"/>
      <w:suff w:val="tab"/>
      <w:lvlText w:val="%8)"/>
      <w:lvlJc w:val="left"/>
      <w:pPr>
        <w:pStyle w:val="862"/>
        <w:ind w:left="3360" w:hanging="420"/>
        <w:tabs>
          <w:tab w:val="num" w:pos="3360" w:leader="none"/>
        </w:tabs>
      </w:pPr>
      <w:rPr>
        <w:rFonts w:hint="eastAsia"/>
      </w:rPr>
    </w:lvl>
    <w:lvl w:ilvl="8">
      <w:start w:val="1"/>
      <w:numFmt w:val="lowerRoman"/>
      <w:isLgl w:val="false"/>
      <w:suff w:val="tab"/>
      <w:lvlText w:val="%9."/>
      <w:lvlJc w:val="right"/>
      <w:pPr>
        <w:pStyle w:val="862"/>
        <w:ind w:left="3780" w:hanging="420"/>
        <w:tabs>
          <w:tab w:val="num" w:pos="3780" w:leader="none"/>
        </w:tabs>
      </w:pPr>
      <w:rPr>
        <w:rFonts w:hint="eastAsia"/>
      </w:r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8"/>
  </w:num>
  <w:num w:numId="8">
    <w:abstractNumId w:val="6"/>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2"/>
    <w:next w:val="862"/>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2"/>
    <w:next w:val="862"/>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2"/>
    <w:next w:val="862"/>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2"/>
    <w:next w:val="862"/>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4"/>
    <w:link w:val="862"/>
    <w:qFormat/>
    <w:pPr>
      <w:jc w:val="both"/>
      <w:widowControl w:val="off"/>
    </w:pPr>
    <w:rPr>
      <w:sz w:val="21"/>
      <w:szCs w:val="24"/>
      <w:lang w:val="en-US" w:eastAsia="zh-CN" w:bidi="ar-SA"/>
    </w:rPr>
  </w:style>
  <w:style w:type="paragraph" w:styleId="863">
    <w:name w:val="标题 1"/>
    <w:basedOn w:val="862"/>
    <w:next w:val="862"/>
    <w:link w:val="862"/>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64">
    <w:name w:val="标题 2"/>
    <w:basedOn w:val="862"/>
    <w:next w:val="862"/>
    <w:link w:val="878"/>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65">
    <w:name w:val="标题 3"/>
    <w:basedOn w:val="862"/>
    <w:next w:val="862"/>
    <w:link w:val="879"/>
    <w:qFormat/>
    <w:pPr>
      <w:keepLines/>
      <w:keepNext/>
      <w:spacing w:before="260" w:after="260" w:line="416" w:lineRule="auto"/>
      <w:outlineLvl w:val="2"/>
    </w:pPr>
    <w:rPr>
      <w:rFonts w:ascii="黑体" w:eastAsia="黑体"/>
      <w:b/>
      <w:bCs/>
      <w:sz w:val="32"/>
      <w:szCs w:val="32"/>
    </w:rPr>
  </w:style>
  <w:style w:type="paragraph" w:styleId="866">
    <w:name w:val="标题 4"/>
    <w:basedOn w:val="862"/>
    <w:next w:val="862"/>
    <w:link w:val="862"/>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867">
    <w:name w:val="标题 5"/>
    <w:basedOn w:val="862"/>
    <w:next w:val="862"/>
    <w:link w:val="862"/>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868">
    <w:name w:val="标题 6"/>
    <w:basedOn w:val="862"/>
    <w:next w:val="862"/>
    <w:link w:val="88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69">
    <w:name w:val="标题 7"/>
    <w:basedOn w:val="862"/>
    <w:next w:val="862"/>
    <w:link w:val="881"/>
    <w:qFormat/>
    <w:pPr>
      <w:ind w:left="1296" w:hanging="1296"/>
      <w:keepLines/>
      <w:keepNext/>
      <w:spacing w:before="240" w:after="64" w:line="320" w:lineRule="atLeast"/>
      <w:tabs>
        <w:tab w:val="left" w:pos="1296" w:leader="none"/>
      </w:tabs>
      <w:outlineLvl w:val="6"/>
    </w:pPr>
    <w:rPr>
      <w:b/>
      <w:sz w:val="24"/>
    </w:rPr>
  </w:style>
  <w:style w:type="paragraph" w:styleId="870">
    <w:name w:val="标题 8"/>
    <w:basedOn w:val="862"/>
    <w:next w:val="862"/>
    <w:link w:val="882"/>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1">
    <w:name w:val="标题 9"/>
    <w:basedOn w:val="862"/>
    <w:next w:val="862"/>
    <w:link w:val="88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2">
    <w:name w:val="默认段落字体"/>
    <w:next w:val="872"/>
    <w:link w:val="862"/>
    <w:rPr>
      <w:rFonts w:ascii="Times New Roman" w:hAnsi="Times New Roman" w:eastAsia="宋体" w:cs="Times New Roman"/>
    </w:rPr>
  </w:style>
  <w:style w:type="table" w:styleId="873">
    <w:name w:val="普通表格"/>
    <w:next w:val="873"/>
    <w:link w:val="862"/>
    <w:rPr>
      <w:rFonts w:ascii="Times New Roman" w:hAnsi="Times New Roman" w:eastAsia="宋体" w:cs="Times New Roman"/>
    </w:rPr>
    <w:tblPr/>
  </w:style>
  <w:style w:type="paragraph" w:styleId="874">
    <w:name w:val="正文首行缩进"/>
    <w:basedOn w:val="875"/>
    <w:next w:val="874"/>
    <w:link w:val="877"/>
    <w:pPr>
      <w:ind w:firstLine="420"/>
      <w:spacing w:after="120"/>
    </w:pPr>
    <w:rPr>
      <w:rFonts w:ascii="仿宋_GB2312" w:eastAsia="仿宋_GB2312"/>
      <w:szCs w:val="20"/>
    </w:rPr>
  </w:style>
  <w:style w:type="paragraph" w:styleId="875">
    <w:name w:val="正文文本"/>
    <w:basedOn w:val="862"/>
    <w:next w:val="862"/>
    <w:link w:val="876"/>
    <w:rPr>
      <w:rFonts w:ascii="仿宋_GB2312" w:eastAsia="仿宋_GB2312"/>
      <w:sz w:val="28"/>
      <w:szCs w:val="20"/>
    </w:rPr>
  </w:style>
  <w:style w:type="character" w:styleId="876">
    <w:name w:val="正文文本 字符1"/>
    <w:next w:val="876"/>
    <w:link w:val="875"/>
    <w:rPr>
      <w:rFonts w:ascii="仿宋_GB2312" w:hAnsi="Times New Roman" w:eastAsia="仿宋_GB2312" w:cs="Times New Roman"/>
      <w:sz w:val="28"/>
    </w:rPr>
  </w:style>
  <w:style w:type="character" w:styleId="877">
    <w:name w:val="正文文本首行缩进 字符"/>
    <w:next w:val="877"/>
    <w:link w:val="874"/>
    <w:rPr>
      <w:rFonts w:ascii="仿宋_GB2312" w:hAnsi="Times New Roman" w:eastAsia="仿宋_GB2312" w:cs="Times New Roman"/>
      <w:sz w:val="21"/>
    </w:rPr>
  </w:style>
  <w:style w:type="character" w:styleId="878">
    <w:name w:val="标题 2 字符"/>
    <w:next w:val="878"/>
    <w:link w:val="864"/>
    <w:rPr>
      <w:rFonts w:ascii="Arial" w:hAnsi="Arial" w:eastAsia="黑体" w:cs="Times New Roman"/>
      <w:b/>
      <w:bCs/>
      <w:sz w:val="32"/>
      <w:szCs w:val="32"/>
    </w:rPr>
  </w:style>
  <w:style w:type="character" w:styleId="879">
    <w:name w:val="标题 3 字符"/>
    <w:next w:val="879"/>
    <w:link w:val="865"/>
    <w:rPr>
      <w:rFonts w:ascii="黑体" w:hAnsi="Times New Roman" w:eastAsia="黑体" w:cs="Times New Roman"/>
      <w:b/>
      <w:bCs/>
      <w:sz w:val="32"/>
      <w:szCs w:val="32"/>
    </w:rPr>
  </w:style>
  <w:style w:type="character" w:styleId="880">
    <w:name w:val="标题 6 字符"/>
    <w:next w:val="880"/>
    <w:link w:val="868"/>
    <w:rPr>
      <w:rFonts w:ascii="Arial" w:hAnsi="Arial" w:eastAsia="黑体" w:cs="Times New Roman"/>
      <w:b/>
      <w:sz w:val="24"/>
      <w:szCs w:val="24"/>
      <w:lang w:val="en-US" w:eastAsia="zh-CN" w:bidi="ar-SA"/>
    </w:rPr>
  </w:style>
  <w:style w:type="character" w:styleId="881">
    <w:name w:val="标题 7 字符"/>
    <w:next w:val="881"/>
    <w:link w:val="869"/>
    <w:rPr>
      <w:rFonts w:ascii="Times New Roman" w:hAnsi="Times New Roman" w:eastAsia="宋体" w:cs="Times New Roman"/>
      <w:b/>
      <w:sz w:val="24"/>
      <w:szCs w:val="24"/>
      <w:lang w:val="en-US" w:eastAsia="zh-CN" w:bidi="ar-SA"/>
    </w:rPr>
  </w:style>
  <w:style w:type="character" w:styleId="882">
    <w:name w:val="标题 8 字符"/>
    <w:next w:val="882"/>
    <w:link w:val="870"/>
    <w:rPr>
      <w:rFonts w:ascii="Arial" w:hAnsi="Arial" w:eastAsia="黑体" w:cs="Times New Roman"/>
      <w:sz w:val="24"/>
      <w:szCs w:val="24"/>
      <w:lang w:val="en-US" w:eastAsia="zh-CN" w:bidi="ar-SA"/>
    </w:rPr>
  </w:style>
  <w:style w:type="character" w:styleId="883">
    <w:name w:val="标题 9 字符"/>
    <w:next w:val="883"/>
    <w:link w:val="871"/>
    <w:rPr>
      <w:rFonts w:ascii="Arial" w:hAnsi="Arial" w:eastAsia="黑体" w:cs="Times New Roman"/>
      <w:sz w:val="21"/>
      <w:szCs w:val="24"/>
      <w:lang w:val="en-US" w:eastAsia="zh-CN" w:bidi="ar-SA"/>
    </w:rPr>
  </w:style>
  <w:style w:type="paragraph" w:styleId="884">
    <w:name w:val="目录 7"/>
    <w:basedOn w:val="862"/>
    <w:next w:val="862"/>
    <w:link w:val="862"/>
    <w:pPr>
      <w:ind w:left="1260" w:firstLine="420"/>
      <w:jc w:val="left"/>
      <w:spacing w:line="288" w:lineRule="auto"/>
    </w:pPr>
    <w:rPr>
      <w:rFonts w:ascii="Times New Roman" w:hAnsi="Times New Roman" w:eastAsia="宋体" w:cs="Times New Roman"/>
      <w:sz w:val="18"/>
      <w:szCs w:val="18"/>
    </w:rPr>
  </w:style>
  <w:style w:type="paragraph" w:styleId="885">
    <w:name w:val="索引 8"/>
    <w:basedOn w:val="862"/>
    <w:next w:val="862"/>
    <w:link w:val="862"/>
    <w:pPr>
      <w:ind w:left="1400"/>
    </w:pPr>
    <w:rPr>
      <w:rFonts w:ascii="Times New Roman" w:hAnsi="Times New Roman" w:eastAsia="宋体" w:cs="Times New Roman"/>
      <w:szCs w:val="20"/>
    </w:rPr>
  </w:style>
  <w:style w:type="paragraph" w:styleId="886">
    <w:name w:val="正文缩进"/>
    <w:basedOn w:val="862"/>
    <w:next w:val="886"/>
    <w:link w:val="887"/>
    <w:pPr>
      <w:ind w:firstLine="420"/>
      <w:jc w:val="left"/>
      <w:widowControl/>
    </w:pPr>
    <w:rPr>
      <w:sz w:val="20"/>
      <w:szCs w:val="20"/>
    </w:rPr>
  </w:style>
  <w:style w:type="character" w:styleId="887">
    <w:name w:val="正文缩进 字符"/>
    <w:next w:val="887"/>
    <w:link w:val="886"/>
    <w:rPr>
      <w:rFonts w:ascii="Times New Roman" w:hAnsi="Times New Roman" w:eastAsia="宋体" w:cs="Times New Roman"/>
    </w:rPr>
  </w:style>
  <w:style w:type="paragraph" w:styleId="888">
    <w:name w:val="题注"/>
    <w:basedOn w:val="862"/>
    <w:next w:val="862"/>
    <w:link w:val="862"/>
    <w:qFormat/>
    <w:rPr>
      <w:rFonts w:ascii="Arial" w:hAnsi="Arial" w:eastAsia="黑体" w:cs="Arial"/>
      <w:sz w:val="20"/>
      <w:szCs w:val="20"/>
    </w:rPr>
  </w:style>
  <w:style w:type="paragraph" w:styleId="889">
    <w:name w:val="索引 5"/>
    <w:basedOn w:val="862"/>
    <w:next w:val="862"/>
    <w:link w:val="862"/>
    <w:pPr>
      <w:ind w:left="800"/>
    </w:pPr>
    <w:rPr>
      <w:rFonts w:ascii="Times New Roman" w:hAnsi="Times New Roman" w:eastAsia="宋体" w:cs="Times New Roman"/>
      <w:szCs w:val="20"/>
    </w:rPr>
  </w:style>
  <w:style w:type="paragraph" w:styleId="890">
    <w:name w:val="文档结构图"/>
    <w:basedOn w:val="862"/>
    <w:next w:val="890"/>
    <w:link w:val="891"/>
    <w:pPr>
      <w:shd w:val="clear" w:color="auto" w:fill="000080"/>
    </w:pPr>
  </w:style>
  <w:style w:type="character" w:styleId="891">
    <w:name w:val="文档结构图 字符"/>
    <w:next w:val="891"/>
    <w:link w:val="890"/>
    <w:rPr>
      <w:rFonts w:ascii="Times New Roman" w:hAnsi="Times New Roman" w:eastAsia="宋体" w:cs="Times New Roman"/>
      <w:sz w:val="21"/>
      <w:szCs w:val="24"/>
      <w:shd w:val="clear" w:color="auto" w:fill="000080"/>
    </w:rPr>
  </w:style>
  <w:style w:type="paragraph" w:styleId="892">
    <w:name w:val="批注文字"/>
    <w:basedOn w:val="862"/>
    <w:next w:val="892"/>
    <w:link w:val="893"/>
    <w:pPr>
      <w:jc w:val="left"/>
    </w:pPr>
  </w:style>
  <w:style w:type="character" w:styleId="893">
    <w:name w:val="批注文字 字符"/>
    <w:next w:val="893"/>
    <w:link w:val="892"/>
    <w:rPr>
      <w:rFonts w:ascii="Times New Roman" w:hAnsi="Times New Roman" w:eastAsia="宋体" w:cs="Times New Roman"/>
      <w:sz w:val="21"/>
      <w:szCs w:val="24"/>
    </w:rPr>
  </w:style>
  <w:style w:type="paragraph" w:styleId="894">
    <w:name w:val="索引 6"/>
    <w:basedOn w:val="862"/>
    <w:next w:val="862"/>
    <w:link w:val="862"/>
    <w:pPr>
      <w:ind w:left="1000"/>
    </w:pPr>
    <w:rPr>
      <w:rFonts w:ascii="Times New Roman" w:hAnsi="Times New Roman" w:eastAsia="宋体" w:cs="Times New Roman"/>
      <w:szCs w:val="20"/>
    </w:rPr>
  </w:style>
  <w:style w:type="paragraph" w:styleId="895">
    <w:name w:val="称呼"/>
    <w:basedOn w:val="862"/>
    <w:next w:val="862"/>
    <w:link w:val="896"/>
    <w:pPr>
      <w:ind w:firstLine="420"/>
      <w:spacing w:after="20" w:line="288" w:lineRule="auto"/>
    </w:pPr>
    <w:rPr>
      <w:sz w:val="28"/>
    </w:rPr>
  </w:style>
  <w:style w:type="character" w:styleId="896">
    <w:name w:val="称呼 字符"/>
    <w:next w:val="896"/>
    <w:link w:val="895"/>
    <w:rPr>
      <w:rFonts w:ascii="Times New Roman" w:hAnsi="Times New Roman" w:eastAsia="宋体" w:cs="Times New Roman"/>
      <w:sz w:val="28"/>
      <w:szCs w:val="24"/>
      <w:lang w:val="en-US" w:eastAsia="zh-CN" w:bidi="ar-SA"/>
    </w:rPr>
  </w:style>
  <w:style w:type="paragraph" w:styleId="897">
    <w:name w:val="正文文本 3"/>
    <w:basedOn w:val="862"/>
    <w:next w:val="897"/>
    <w:link w:val="898"/>
    <w:pPr>
      <w:jc w:val="center"/>
      <w:spacing w:after="20" w:line="288" w:lineRule="auto"/>
    </w:pPr>
    <w:rPr>
      <w:b/>
      <w:bCs/>
      <w:sz w:val="24"/>
    </w:rPr>
  </w:style>
  <w:style w:type="character" w:styleId="898">
    <w:name w:val="正文文本 3 字符"/>
    <w:next w:val="898"/>
    <w:link w:val="897"/>
    <w:rPr>
      <w:rFonts w:ascii="Times New Roman" w:hAnsi="Times New Roman" w:eastAsia="宋体" w:cs="Times New Roman"/>
      <w:b/>
      <w:bCs/>
      <w:sz w:val="24"/>
      <w:szCs w:val="24"/>
      <w:lang w:val="en-US" w:eastAsia="zh-CN" w:bidi="ar-SA"/>
    </w:rPr>
  </w:style>
  <w:style w:type="paragraph" w:styleId="899">
    <w:name w:val="结束语"/>
    <w:basedOn w:val="862"/>
    <w:next w:val="899"/>
    <w:link w:val="900"/>
    <w:pPr>
      <w:ind w:left="100" w:firstLine="420"/>
      <w:spacing w:after="20" w:line="288" w:lineRule="auto"/>
    </w:pPr>
    <w:rPr>
      <w:sz w:val="28"/>
    </w:rPr>
  </w:style>
  <w:style w:type="character" w:styleId="900">
    <w:name w:val="结束语 字符"/>
    <w:next w:val="900"/>
    <w:link w:val="899"/>
    <w:rPr>
      <w:rFonts w:ascii="Times New Roman" w:hAnsi="Times New Roman" w:eastAsia="宋体" w:cs="Times New Roman"/>
      <w:sz w:val="28"/>
      <w:szCs w:val="24"/>
      <w:lang w:val="en-US" w:eastAsia="zh-CN" w:bidi="ar-SA"/>
    </w:rPr>
  </w:style>
  <w:style w:type="paragraph" w:styleId="901">
    <w:name w:val="正文文本缩进"/>
    <w:basedOn w:val="862"/>
    <w:next w:val="901"/>
    <w:link w:val="902"/>
    <w:pPr>
      <w:ind w:left="156"/>
      <w:spacing w:line="300" w:lineRule="auto"/>
      <w:widowControl/>
    </w:pPr>
    <w:rPr>
      <w:rFonts w:ascii="仿宋_GB2312" w:eastAsia="仿宋_GB2312"/>
      <w:sz w:val="28"/>
      <w:szCs w:val="20"/>
    </w:rPr>
  </w:style>
  <w:style w:type="character" w:styleId="902">
    <w:name w:val="正文文本缩进 字符"/>
    <w:next w:val="902"/>
    <w:link w:val="901"/>
    <w:rPr>
      <w:rFonts w:ascii="仿宋_GB2312" w:hAnsi="Times New Roman" w:eastAsia="仿宋_GB2312" w:cs="Times New Roman"/>
      <w:sz w:val="28"/>
    </w:rPr>
  </w:style>
  <w:style w:type="paragraph" w:styleId="903">
    <w:name w:val="文本块"/>
    <w:basedOn w:val="862"/>
    <w:next w:val="903"/>
    <w:link w:val="862"/>
    <w:pPr>
      <w:ind w:left="420" w:right="33"/>
      <w:jc w:val="left"/>
    </w:pPr>
    <w:rPr>
      <w:rFonts w:ascii="Times New Roman" w:hAnsi="Times New Roman" w:eastAsia="宋体" w:cs="Times New Roman"/>
      <w:sz w:val="24"/>
      <w:szCs w:val="20"/>
    </w:rPr>
  </w:style>
  <w:style w:type="paragraph" w:styleId="904">
    <w:name w:val="索引 4"/>
    <w:basedOn w:val="862"/>
    <w:next w:val="862"/>
    <w:link w:val="862"/>
    <w:pPr>
      <w:ind w:left="600"/>
    </w:pPr>
    <w:rPr>
      <w:rFonts w:ascii="Times New Roman" w:hAnsi="Times New Roman" w:eastAsia="宋体" w:cs="Times New Roman"/>
      <w:szCs w:val="20"/>
    </w:rPr>
  </w:style>
  <w:style w:type="paragraph" w:styleId="905">
    <w:name w:val="目录 5"/>
    <w:basedOn w:val="862"/>
    <w:next w:val="862"/>
    <w:link w:val="862"/>
    <w:pPr>
      <w:ind w:left="840" w:firstLine="420"/>
      <w:jc w:val="left"/>
      <w:spacing w:line="288" w:lineRule="auto"/>
    </w:pPr>
    <w:rPr>
      <w:rFonts w:ascii="Times New Roman" w:hAnsi="Times New Roman" w:eastAsia="宋体" w:cs="Times New Roman"/>
      <w:sz w:val="18"/>
      <w:szCs w:val="18"/>
    </w:rPr>
  </w:style>
  <w:style w:type="paragraph" w:styleId="906">
    <w:name w:val="目录 3"/>
    <w:basedOn w:val="862"/>
    <w:next w:val="862"/>
    <w:link w:val="862"/>
    <w:pPr>
      <w:ind w:left="420" w:firstLine="420"/>
      <w:jc w:val="left"/>
      <w:spacing w:line="288" w:lineRule="auto"/>
    </w:pPr>
    <w:rPr>
      <w:rFonts w:ascii="Times New Roman" w:hAnsi="Times New Roman" w:eastAsia="宋体" w:cs="Times New Roman"/>
      <w:iCs/>
      <w:sz w:val="20"/>
      <w:szCs w:val="20"/>
    </w:rPr>
  </w:style>
  <w:style w:type="paragraph" w:styleId="907">
    <w:name w:val="纯文本"/>
    <w:basedOn w:val="862"/>
    <w:next w:val="862"/>
    <w:link w:val="908"/>
    <w:rPr>
      <w:rFonts w:ascii="宋体" w:hAnsi="Courier New" w:eastAsia="宋体" w:cs="Times New Roman"/>
      <w:szCs w:val="21"/>
    </w:rPr>
  </w:style>
  <w:style w:type="character" w:styleId="908">
    <w:name w:val="纯文本 字符"/>
    <w:next w:val="908"/>
    <w:link w:val="907"/>
    <w:rPr>
      <w:rFonts w:ascii="宋体" w:hAnsi="Courier New"/>
      <w:sz w:val="21"/>
      <w:szCs w:val="21"/>
    </w:rPr>
  </w:style>
  <w:style w:type="paragraph" w:styleId="909">
    <w:name w:val="列表项目符号 5"/>
    <w:basedOn w:val="862"/>
    <w:next w:val="909"/>
    <w:link w:val="862"/>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10">
    <w:name w:val="目录 8"/>
    <w:basedOn w:val="862"/>
    <w:next w:val="862"/>
    <w:link w:val="862"/>
    <w:pPr>
      <w:ind w:left="1470" w:firstLine="420"/>
      <w:jc w:val="left"/>
      <w:spacing w:line="288" w:lineRule="auto"/>
    </w:pPr>
    <w:rPr>
      <w:rFonts w:ascii="Times New Roman" w:hAnsi="Times New Roman" w:eastAsia="宋体" w:cs="Times New Roman"/>
      <w:sz w:val="18"/>
      <w:szCs w:val="18"/>
    </w:rPr>
  </w:style>
  <w:style w:type="paragraph" w:styleId="911">
    <w:name w:val="索引 3"/>
    <w:basedOn w:val="862"/>
    <w:next w:val="862"/>
    <w:link w:val="862"/>
    <w:pPr>
      <w:ind w:left="400"/>
    </w:pPr>
    <w:rPr>
      <w:rFonts w:ascii="Times New Roman" w:hAnsi="Times New Roman" w:eastAsia="宋体" w:cs="Times New Roman"/>
      <w:szCs w:val="20"/>
    </w:rPr>
  </w:style>
  <w:style w:type="paragraph" w:styleId="912">
    <w:name w:val="日期"/>
    <w:basedOn w:val="862"/>
    <w:next w:val="862"/>
    <w:link w:val="862"/>
    <w:pPr>
      <w:ind w:left="100"/>
    </w:pPr>
    <w:rPr>
      <w:rFonts w:ascii="楷体_GB2312" w:hAnsi="Times New Roman" w:eastAsia="楷体_GB2312" w:cs="Times New Roman"/>
      <w:b/>
      <w:sz w:val="28"/>
    </w:rPr>
  </w:style>
  <w:style w:type="paragraph" w:styleId="913">
    <w:name w:val="正文文本缩进 2"/>
    <w:basedOn w:val="862"/>
    <w:next w:val="913"/>
    <w:link w:val="862"/>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914">
    <w:name w:val="批注框文本"/>
    <w:basedOn w:val="862"/>
    <w:next w:val="914"/>
    <w:link w:val="915"/>
    <w:rPr>
      <w:sz w:val="18"/>
      <w:szCs w:val="18"/>
    </w:rPr>
  </w:style>
  <w:style w:type="character" w:styleId="915">
    <w:name w:val="批注框文本 字符"/>
    <w:next w:val="915"/>
    <w:link w:val="914"/>
    <w:rPr>
      <w:rFonts w:ascii="Times New Roman" w:hAnsi="Times New Roman" w:eastAsia="宋体" w:cs="Times New Roman"/>
      <w:sz w:val="18"/>
      <w:szCs w:val="18"/>
    </w:rPr>
  </w:style>
  <w:style w:type="paragraph" w:styleId="916">
    <w:name w:val="页脚"/>
    <w:basedOn w:val="862"/>
    <w:next w:val="918"/>
    <w:link w:val="917"/>
    <w:pPr>
      <w:jc w:val="left"/>
      <w:tabs>
        <w:tab w:val="center" w:pos="4153" w:leader="none"/>
        <w:tab w:val="right" w:pos="8306" w:leader="none"/>
      </w:tabs>
    </w:pPr>
    <w:rPr>
      <w:sz w:val="18"/>
      <w:szCs w:val="18"/>
    </w:rPr>
  </w:style>
  <w:style w:type="character" w:styleId="917">
    <w:name w:val="页脚 字符"/>
    <w:next w:val="917"/>
    <w:link w:val="916"/>
    <w:rPr>
      <w:rFonts w:ascii="Times New Roman" w:hAnsi="Times New Roman" w:eastAsia="宋体" w:cs="Times New Roman"/>
      <w:sz w:val="18"/>
      <w:szCs w:val="18"/>
      <w:lang w:val="en-US" w:eastAsia="zh-CN" w:bidi="ar-SA"/>
    </w:rPr>
  </w:style>
  <w:style w:type="paragraph" w:styleId="918">
    <w:name w:val="TOC Heading1"/>
    <w:next w:val="862"/>
    <w:link w:val="862"/>
    <w:qFormat/>
    <w:rPr>
      <w:sz w:val="32"/>
      <w:lang w:val="en-US" w:eastAsia="zh-CN" w:bidi="ar-SA"/>
    </w:rPr>
  </w:style>
  <w:style w:type="paragraph" w:styleId="919">
    <w:name w:val="寄信人地址"/>
    <w:basedOn w:val="862"/>
    <w:next w:val="919"/>
    <w:link w:val="862"/>
    <w:qFormat/>
    <w:rPr>
      <w:rFonts w:ascii="Arial" w:hAnsi="Arial"/>
    </w:rPr>
  </w:style>
  <w:style w:type="paragraph" w:styleId="920">
    <w:name w:val="页眉"/>
    <w:basedOn w:val="862"/>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rPr>
      <w:rFonts w:ascii="Times New Roman" w:hAnsi="Times New Roman" w:eastAsia="宋体" w:cs="Times New Roman"/>
      <w:sz w:val="18"/>
      <w:szCs w:val="18"/>
    </w:rPr>
  </w:style>
  <w:style w:type="paragraph" w:styleId="922">
    <w:name w:val="目录 1"/>
    <w:basedOn w:val="862"/>
    <w:next w:val="862"/>
    <w:link w:val="862"/>
    <w:pPr>
      <w:spacing w:before="120" w:after="120" w:line="288" w:lineRule="auto"/>
      <w:tabs>
        <w:tab w:val="right" w:pos="8296" w:leader="dot"/>
      </w:tabs>
    </w:pPr>
    <w:rPr>
      <w:rFonts w:ascii="黑体" w:hAnsi="宋体" w:eastAsia="黑体" w:cs="Times New Roman"/>
      <w:caps/>
      <w:sz w:val="30"/>
      <w:szCs w:val="30"/>
    </w:rPr>
  </w:style>
  <w:style w:type="paragraph" w:styleId="923">
    <w:name w:val="目录 4"/>
    <w:basedOn w:val="862"/>
    <w:next w:val="862"/>
    <w:link w:val="862"/>
    <w:pPr>
      <w:ind w:left="630" w:firstLine="420"/>
      <w:jc w:val="left"/>
      <w:spacing w:line="288" w:lineRule="auto"/>
    </w:pPr>
    <w:rPr>
      <w:rFonts w:ascii="Times New Roman" w:hAnsi="Times New Roman" w:eastAsia="宋体" w:cs="Times New Roman"/>
      <w:sz w:val="18"/>
      <w:szCs w:val="18"/>
    </w:rPr>
  </w:style>
  <w:style w:type="paragraph" w:styleId="924">
    <w:name w:val="列表"/>
    <w:basedOn w:val="862"/>
    <w:next w:val="924"/>
    <w:link w:val="862"/>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25">
    <w:name w:val="脚注文本"/>
    <w:basedOn w:val="862"/>
    <w:next w:val="925"/>
    <w:link w:val="926"/>
    <w:pPr>
      <w:ind w:firstLine="425"/>
      <w:jc w:val="left"/>
      <w:spacing w:after="60" w:line="360" w:lineRule="exact"/>
    </w:pPr>
    <w:rPr>
      <w:sz w:val="18"/>
      <w:szCs w:val="18"/>
    </w:rPr>
  </w:style>
  <w:style w:type="character" w:styleId="926">
    <w:name w:val="脚注文本 字符"/>
    <w:next w:val="926"/>
    <w:link w:val="925"/>
    <w:rPr>
      <w:rFonts w:ascii="Times New Roman" w:hAnsi="Times New Roman" w:eastAsia="宋体" w:cs="Times New Roman"/>
      <w:sz w:val="18"/>
      <w:szCs w:val="18"/>
      <w:lang w:val="en-US" w:eastAsia="zh-CN" w:bidi="ar-SA"/>
    </w:rPr>
  </w:style>
  <w:style w:type="paragraph" w:styleId="927">
    <w:name w:val="目录 6"/>
    <w:basedOn w:val="862"/>
    <w:next w:val="862"/>
    <w:link w:val="862"/>
    <w:pPr>
      <w:ind w:left="1050" w:firstLine="420"/>
      <w:jc w:val="left"/>
      <w:spacing w:line="288" w:lineRule="auto"/>
    </w:pPr>
    <w:rPr>
      <w:rFonts w:ascii="Times New Roman" w:hAnsi="Times New Roman" w:eastAsia="宋体" w:cs="Times New Roman"/>
      <w:sz w:val="18"/>
      <w:szCs w:val="18"/>
    </w:rPr>
  </w:style>
  <w:style w:type="paragraph" w:styleId="928">
    <w:name w:val="正文文本缩进 3"/>
    <w:basedOn w:val="862"/>
    <w:next w:val="928"/>
    <w:link w:val="862"/>
    <w:pPr>
      <w:ind w:firstLine="698"/>
      <w:jc w:val="left"/>
      <w:spacing w:line="360" w:lineRule="auto"/>
    </w:pPr>
    <w:rPr>
      <w:rFonts w:ascii="仿宋_GB2312" w:hAnsi="Times New Roman" w:eastAsia="仿宋_GB2312" w:cs="Times New Roman"/>
      <w:sz w:val="32"/>
      <w:szCs w:val="20"/>
    </w:rPr>
  </w:style>
  <w:style w:type="paragraph" w:styleId="929">
    <w:name w:val="索引 7"/>
    <w:basedOn w:val="862"/>
    <w:next w:val="862"/>
    <w:link w:val="862"/>
    <w:pPr>
      <w:ind w:left="1200"/>
    </w:pPr>
    <w:rPr>
      <w:rFonts w:ascii="Times New Roman" w:hAnsi="Times New Roman" w:eastAsia="宋体" w:cs="Times New Roman"/>
      <w:szCs w:val="20"/>
    </w:rPr>
  </w:style>
  <w:style w:type="paragraph" w:styleId="930">
    <w:name w:val="索引 9"/>
    <w:basedOn w:val="862"/>
    <w:next w:val="862"/>
    <w:link w:val="862"/>
    <w:pPr>
      <w:ind w:left="1600"/>
    </w:pPr>
    <w:rPr>
      <w:rFonts w:ascii="Times New Roman" w:hAnsi="Times New Roman" w:eastAsia="宋体" w:cs="Times New Roman"/>
      <w:szCs w:val="20"/>
    </w:rPr>
  </w:style>
  <w:style w:type="paragraph" w:styleId="931">
    <w:name w:val="目录 2"/>
    <w:basedOn w:val="862"/>
    <w:next w:val="862"/>
    <w:link w:val="862"/>
    <w:pPr>
      <w:ind w:left="210" w:firstLine="420"/>
      <w:jc w:val="left"/>
      <w:spacing w:line="288" w:lineRule="auto"/>
    </w:pPr>
    <w:rPr>
      <w:rFonts w:ascii="Times New Roman" w:hAnsi="Times New Roman" w:eastAsia="宋体" w:cs="Times New Roman"/>
      <w:smallCaps/>
      <w:sz w:val="20"/>
      <w:szCs w:val="20"/>
    </w:rPr>
  </w:style>
  <w:style w:type="paragraph" w:styleId="932">
    <w:name w:val="目录 9"/>
    <w:basedOn w:val="862"/>
    <w:next w:val="862"/>
    <w:link w:val="862"/>
    <w:pPr>
      <w:ind w:left="1680" w:firstLine="420"/>
      <w:jc w:val="left"/>
      <w:spacing w:line="288" w:lineRule="auto"/>
    </w:pPr>
    <w:rPr>
      <w:rFonts w:ascii="Times New Roman" w:hAnsi="Times New Roman" w:eastAsia="宋体" w:cs="Times New Roman"/>
      <w:sz w:val="18"/>
      <w:szCs w:val="18"/>
    </w:rPr>
  </w:style>
  <w:style w:type="paragraph" w:styleId="933">
    <w:name w:val="正文文本 2"/>
    <w:basedOn w:val="862"/>
    <w:next w:val="933"/>
    <w:link w:val="934"/>
    <w:pPr>
      <w:ind w:firstLine="420"/>
      <w:spacing w:after="20" w:line="720" w:lineRule="auto"/>
    </w:pPr>
    <w:rPr>
      <w:sz w:val="30"/>
    </w:rPr>
  </w:style>
  <w:style w:type="character" w:styleId="934">
    <w:name w:val="正文文本 2 字符"/>
    <w:next w:val="934"/>
    <w:link w:val="933"/>
    <w:rPr>
      <w:rFonts w:ascii="Times New Roman" w:hAnsi="Times New Roman" w:eastAsia="宋体" w:cs="Times New Roman"/>
      <w:sz w:val="30"/>
      <w:szCs w:val="24"/>
      <w:lang w:val="en-US" w:eastAsia="zh-CN" w:bidi="ar-SA"/>
    </w:rPr>
  </w:style>
  <w:style w:type="paragraph" w:styleId="935">
    <w:name w:val="HTML 预设格式"/>
    <w:basedOn w:val="862"/>
    <w:next w:val="935"/>
    <w:link w:val="93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6">
    <w:name w:val="HTML 预设格式 字符"/>
    <w:next w:val="936"/>
    <w:link w:val="935"/>
    <w:rPr>
      <w:rFonts w:ascii="黑体" w:hAnsi="Courier New" w:eastAsia="黑体" w:cs="Times New Roman"/>
      <w:lang w:val="en-US" w:eastAsia="zh-CN" w:bidi="ar-SA"/>
    </w:rPr>
  </w:style>
  <w:style w:type="paragraph" w:styleId="937">
    <w:name w:val="普通(网站)"/>
    <w:basedOn w:val="862"/>
    <w:next w:val="937"/>
    <w:link w:val="938"/>
    <w:pPr>
      <w:ind w:firstLine="420"/>
      <w:jc w:val="left"/>
      <w:spacing w:before="100" w:beforeAutospacing="1" w:after="100" w:afterAutospacing="1" w:line="288" w:lineRule="auto"/>
      <w:widowControl/>
    </w:pPr>
    <w:rPr>
      <w:rFonts w:ascii="宋体" w:hAnsi="宋体"/>
      <w:sz w:val="24"/>
    </w:rPr>
  </w:style>
  <w:style w:type="character" w:styleId="938">
    <w:name w:val="普通(网站) 字符"/>
    <w:next w:val="938"/>
    <w:link w:val="937"/>
    <w:rPr>
      <w:rFonts w:ascii="宋体" w:hAnsi="宋体" w:eastAsia="宋体" w:cs="Times New Roman"/>
      <w:sz w:val="24"/>
      <w:szCs w:val="24"/>
    </w:rPr>
  </w:style>
  <w:style w:type="paragraph" w:styleId="939">
    <w:name w:val="索引 1"/>
    <w:basedOn w:val="862"/>
    <w:next w:val="862"/>
    <w:link w:val="862"/>
    <w:rPr>
      <w:rFonts w:ascii="Times New Roman" w:hAnsi="Times New Roman" w:eastAsia="宋体" w:cs="Times New Roman"/>
      <w:szCs w:val="20"/>
    </w:rPr>
  </w:style>
  <w:style w:type="paragraph" w:styleId="940">
    <w:name w:val="索引 2"/>
    <w:basedOn w:val="862"/>
    <w:next w:val="862"/>
    <w:link w:val="862"/>
    <w:pPr>
      <w:ind w:left="200"/>
    </w:pPr>
    <w:rPr>
      <w:rFonts w:ascii="Times New Roman" w:hAnsi="Times New Roman" w:eastAsia="宋体" w:cs="Times New Roman"/>
      <w:szCs w:val="20"/>
    </w:rPr>
  </w:style>
  <w:style w:type="paragraph" w:styleId="941">
    <w:name w:val="标题"/>
    <w:basedOn w:val="862"/>
    <w:next w:val="941"/>
    <w:link w:val="942"/>
    <w:qFormat/>
    <w:pPr>
      <w:ind w:firstLine="420"/>
      <w:jc w:val="center"/>
      <w:spacing w:before="240" w:after="60" w:line="288" w:lineRule="auto"/>
      <w:outlineLvl w:val="0"/>
    </w:pPr>
    <w:rPr>
      <w:rFonts w:ascii="Arial" w:hAnsi="Arial" w:cs="Arial"/>
      <w:b/>
      <w:bCs/>
      <w:sz w:val="32"/>
      <w:szCs w:val="32"/>
    </w:rPr>
  </w:style>
  <w:style w:type="character" w:styleId="942">
    <w:name w:val="标题 字符"/>
    <w:next w:val="942"/>
    <w:link w:val="941"/>
    <w:rPr>
      <w:rFonts w:ascii="Arial" w:hAnsi="Arial" w:eastAsia="宋体" w:cs="Arial"/>
      <w:b/>
      <w:bCs/>
      <w:sz w:val="32"/>
      <w:szCs w:val="32"/>
      <w:lang w:val="en-US" w:eastAsia="zh-CN" w:bidi="ar-SA"/>
    </w:rPr>
  </w:style>
  <w:style w:type="paragraph" w:styleId="943">
    <w:name w:val="批注主题"/>
    <w:basedOn w:val="892"/>
    <w:next w:val="892"/>
    <w:link w:val="944"/>
    <w:rPr>
      <w:b/>
      <w:bCs/>
    </w:rPr>
  </w:style>
  <w:style w:type="character" w:styleId="944">
    <w:name w:val="批注主题 字符"/>
    <w:next w:val="944"/>
    <w:link w:val="943"/>
    <w:rPr>
      <w:rFonts w:ascii="Times New Roman" w:hAnsi="Times New Roman" w:eastAsia="宋体" w:cs="Times New Roman"/>
      <w:b/>
      <w:bCs/>
      <w:sz w:val="21"/>
      <w:szCs w:val="24"/>
    </w:rPr>
  </w:style>
  <w:style w:type="paragraph" w:styleId="945">
    <w:name w:val="正文首行缩进 2"/>
    <w:basedOn w:val="901"/>
    <w:next w:val="945"/>
    <w:link w:val="862"/>
    <w:pPr>
      <w:ind w:left="420" w:firstLine="420"/>
      <w:spacing w:after="120"/>
    </w:pPr>
    <w:rPr>
      <w:sz w:val="21"/>
    </w:rPr>
  </w:style>
  <w:style w:type="table" w:styleId="946">
    <w:name w:val="网格型"/>
    <w:basedOn w:val="873"/>
    <w:next w:val="946"/>
    <w:link w:val="862"/>
    <w:rPr>
      <w:rFonts w:ascii="Calibri" w:hAnsi="Calibri" w:eastAsia="宋体" w:cs="Times New Roman"/>
      <w:sz w:val="21"/>
      <w:szCs w:val="22"/>
    </w:rPr>
    <w:tblPr/>
  </w:style>
  <w:style w:type="character" w:styleId="947">
    <w:name w:val="要点"/>
    <w:next w:val="947"/>
    <w:link w:val="862"/>
    <w:qFormat/>
    <w:rPr>
      <w:rFonts w:ascii="Times New Roman" w:hAnsi="Times New Roman" w:eastAsia="宋体" w:cs="Times New Roman"/>
      <w:b/>
      <w:bCs/>
    </w:rPr>
  </w:style>
  <w:style w:type="character" w:styleId="948">
    <w:name w:val="页码"/>
    <w:next w:val="948"/>
    <w:link w:val="862"/>
    <w:rPr>
      <w:rFonts w:ascii="Times New Roman" w:hAnsi="Times New Roman" w:eastAsia="宋体" w:cs="Times New Roman"/>
    </w:rPr>
  </w:style>
  <w:style w:type="character" w:styleId="949">
    <w:name w:val="强调"/>
    <w:next w:val="949"/>
    <w:link w:val="862"/>
    <w:qFormat/>
    <w:rPr>
      <w:rFonts w:ascii="Times New Roman" w:hAnsi="Times New Roman" w:eastAsia="宋体" w:cs="Times New Roman"/>
      <w:i/>
    </w:rPr>
  </w:style>
  <w:style w:type="character" w:styleId="950">
    <w:name w:val="HTML 打字机"/>
    <w:next w:val="950"/>
    <w:link w:val="862"/>
    <w:rPr>
      <w:rFonts w:ascii="宋体" w:hAnsi="宋体" w:eastAsia="宋体" w:cs="宋体"/>
      <w:sz w:val="24"/>
      <w:szCs w:val="24"/>
    </w:rPr>
  </w:style>
  <w:style w:type="character" w:styleId="951">
    <w:name w:val="超链接"/>
    <w:next w:val="951"/>
    <w:link w:val="862"/>
    <w:rPr>
      <w:rFonts w:ascii="Times New Roman" w:hAnsi="Times New Roman" w:eastAsia="宋体" w:cs="Times New Roman"/>
      <w:color w:val="0000ff"/>
      <w:u w:val="single"/>
    </w:rPr>
  </w:style>
  <w:style w:type="character" w:styleId="952">
    <w:name w:val="批注引用"/>
    <w:next w:val="952"/>
    <w:link w:val="862"/>
    <w:rPr>
      <w:rFonts w:ascii="Times New Roman" w:hAnsi="Times New Roman" w:eastAsia="宋体" w:cs="Times New Roman"/>
      <w:sz w:val="21"/>
      <w:szCs w:val="21"/>
    </w:rPr>
  </w:style>
  <w:style w:type="character" w:styleId="953">
    <w:name w:val="脚注引用"/>
    <w:next w:val="953"/>
    <w:link w:val="862"/>
    <w:rPr>
      <w:rFonts w:ascii="宋体" w:hAnsi="宋体" w:eastAsia="宋体" w:cs="Times New Roman"/>
      <w:vertAlign w:val="superscript"/>
    </w:rPr>
  </w:style>
  <w:style w:type="paragraph" w:styleId="954">
    <w:name w:val="_Style 1"/>
    <w:basedOn w:val="862"/>
    <w:next w:val="954"/>
    <w:link w:val="862"/>
    <w:qFormat/>
    <w:pPr>
      <w:ind w:firstLine="420"/>
    </w:pPr>
    <w:rPr>
      <w:sz w:val="20"/>
    </w:rPr>
  </w:style>
  <w:style w:type="character" w:styleId="955">
    <w:name w:val="font21"/>
    <w:next w:val="955"/>
    <w:link w:val="862"/>
    <w:rPr>
      <w:rFonts w:hint="eastAsia" w:ascii="宋体" w:hAnsi="宋体" w:eastAsia="宋体" w:cs="Times New Roman"/>
      <w:color w:val="000000"/>
      <w:sz w:val="18"/>
      <w:szCs w:val="18"/>
      <w:u w:val="none"/>
    </w:rPr>
  </w:style>
  <w:style w:type="character" w:styleId="956">
    <w:name w:val="表格正文 Char"/>
    <w:next w:val="956"/>
    <w:link w:val="957"/>
    <w:rPr>
      <w:rFonts w:ascii="Times New Roman" w:hAnsi="Times New Roman" w:eastAsia="宋体" w:cs="Times New Roman"/>
      <w:sz w:val="21"/>
      <w:szCs w:val="24"/>
      <w:lang w:val="en-US" w:eastAsia="zh-CN" w:bidi="ar-SA"/>
    </w:rPr>
  </w:style>
  <w:style w:type="paragraph" w:styleId="957">
    <w:name w:val="表格正文"/>
    <w:basedOn w:val="862"/>
    <w:next w:val="957"/>
    <w:link w:val="956"/>
  </w:style>
  <w:style w:type="character" w:styleId="958">
    <w:name w:val="NormalCharacter1"/>
    <w:next w:val="958"/>
    <w:link w:val="959"/>
    <w:uiPriority w:val="99"/>
    <w:qFormat/>
    <w:rPr>
      <w:sz w:val="20"/>
      <w:szCs w:val="20"/>
    </w:rPr>
  </w:style>
  <w:style w:type="paragraph" w:styleId="959">
    <w:name w:val="UserStyle_4"/>
    <w:basedOn w:val="862"/>
    <w:next w:val="959"/>
    <w:link w:val="958"/>
    <w:uiPriority w:val="99"/>
    <w:qFormat/>
    <w:rPr>
      <w:sz w:val="20"/>
      <w:szCs w:val="20"/>
    </w:rPr>
  </w:style>
  <w:style w:type="character" w:styleId="960">
    <w:name w:val="正文（缩进） Char Char"/>
    <w:next w:val="960"/>
    <w:link w:val="961"/>
    <w:rPr>
      <w:rFonts w:ascii="宋体" w:hAnsi="宋体" w:eastAsia="宋体" w:cs="Times New Roman"/>
      <w:sz w:val="24"/>
      <w:szCs w:val="24"/>
    </w:rPr>
  </w:style>
  <w:style w:type="paragraph" w:styleId="961">
    <w:name w:val="正文（缩进）"/>
    <w:basedOn w:val="862"/>
    <w:next w:val="961"/>
    <w:link w:val="960"/>
    <w:pPr>
      <w:ind w:firstLine="480"/>
      <w:spacing w:line="360" w:lineRule="auto"/>
    </w:pPr>
    <w:rPr>
      <w:rFonts w:ascii="宋体" w:hAnsi="宋体"/>
      <w:sz w:val="24"/>
    </w:rPr>
  </w:style>
  <w:style w:type="character" w:styleId="962">
    <w:name w:val="页眉 Char1,L2 Char,h Char,ContentsHeader Char,Ò³Ã¼ Char,En-tête 1.1 Char,even Char,rh Char,RH Char"/>
    <w:next w:val="962"/>
    <w:link w:val="862"/>
    <w:rPr>
      <w:rFonts w:ascii="Times New Roman" w:hAnsi="Times New Roman" w:eastAsia="宋体" w:cs="Times New Roman"/>
      <w:sz w:val="18"/>
      <w:szCs w:val="18"/>
      <w:lang w:val="en-US" w:eastAsia="zh-CN" w:bidi="ar-SA"/>
    </w:rPr>
  </w:style>
  <w:style w:type="character" w:styleId="963">
    <w:name w:val="font01"/>
    <w:basedOn w:val="872"/>
    <w:next w:val="963"/>
    <w:link w:val="862"/>
    <w:rPr>
      <w:rFonts w:hint="eastAsia" w:ascii="宋体" w:hAnsi="宋体" w:eastAsia="宋体" w:cs="宋体"/>
      <w:i w:val="0"/>
      <w:iCs w:val="0"/>
      <w:color w:val="000000"/>
      <w:sz w:val="24"/>
      <w:szCs w:val="24"/>
      <w:u w:val="none"/>
    </w:rPr>
  </w:style>
  <w:style w:type="character" w:styleId="964">
    <w:name w:val="font31"/>
    <w:next w:val="964"/>
    <w:link w:val="862"/>
    <w:rPr>
      <w:rFonts w:hint="eastAsia" w:ascii="微软雅黑" w:hAnsi="微软雅黑" w:eastAsia="微软雅黑" w:cs="Times New Roman"/>
      <w:color w:val="000000"/>
      <w:sz w:val="16"/>
      <w:szCs w:val="16"/>
      <w:u w:val="none"/>
    </w:rPr>
  </w:style>
  <w:style w:type="character" w:styleId="965">
    <w:name w:val="bookmark-item"/>
    <w:next w:val="965"/>
    <w:link w:val="862"/>
    <w:rPr>
      <w:rFonts w:ascii="Times New Roman" w:hAnsi="Times New Roman" w:eastAsia="宋体" w:cs="Times New Roman"/>
    </w:rPr>
  </w:style>
  <w:style w:type="character" w:styleId="966">
    <w:name w:val="列出段落 Char"/>
    <w:next w:val="966"/>
    <w:link w:val="967"/>
    <w:rPr>
      <w:rFonts w:ascii="Calibri" w:hAnsi="Calibri" w:eastAsia="宋体" w:cs="Times New Roman"/>
      <w:sz w:val="21"/>
      <w:szCs w:val="22"/>
    </w:rPr>
  </w:style>
  <w:style w:type="paragraph" w:styleId="967">
    <w:name w:val="列出段落1"/>
    <w:basedOn w:val="862"/>
    <w:next w:val="967"/>
    <w:link w:val="966"/>
    <w:pPr>
      <w:ind w:firstLine="420"/>
    </w:pPr>
    <w:rPr>
      <w:rFonts w:ascii="Calibri" w:hAnsi="Calibri"/>
      <w:szCs w:val="22"/>
    </w:rPr>
  </w:style>
  <w:style w:type="character" w:styleId="968">
    <w:name w:val="标题 31"/>
    <w:next w:val="968"/>
    <w:link w:val="862"/>
    <w:rPr>
      <w:rFonts w:hint="eastAsia" w:ascii="黑体" w:hAnsi="ˎ̥" w:eastAsia="黑体" w:cs="Times New Roman"/>
      <w:sz w:val="28"/>
    </w:rPr>
  </w:style>
  <w:style w:type="character" w:styleId="969">
    <w:name w:val="纯文本 Char1"/>
    <w:next w:val="969"/>
    <w:link w:val="862"/>
    <w:rPr>
      <w:rFonts w:ascii="宋体" w:hAnsi="Courier New" w:eastAsia="宋体" w:cs="Courier New"/>
      <w:sz w:val="21"/>
      <w:szCs w:val="21"/>
    </w:rPr>
  </w:style>
  <w:style w:type="character" w:styleId="970">
    <w:name w:val="font71"/>
    <w:next w:val="970"/>
    <w:link w:val="862"/>
    <w:rPr>
      <w:rFonts w:hint="eastAsia" w:ascii="华文楷体" w:hAnsi="华文楷体" w:eastAsia="华文楷体" w:cs="Times New Roman"/>
      <w:color w:val="000000"/>
      <w:sz w:val="18"/>
      <w:szCs w:val="18"/>
      <w:u w:val="none"/>
    </w:rPr>
  </w:style>
  <w:style w:type="character" w:styleId="971">
    <w:name w:val="font51"/>
    <w:basedOn w:val="872"/>
    <w:next w:val="971"/>
    <w:link w:val="862"/>
    <w:rPr>
      <w:rFonts w:hint="eastAsia" w:ascii="仿宋" w:hAnsi="仿宋" w:eastAsia="仿宋" w:cs="仿宋"/>
      <w:i w:val="0"/>
      <w:iCs w:val="0"/>
      <w:color w:val="000000"/>
      <w:sz w:val="24"/>
      <w:szCs w:val="24"/>
      <w:u w:val="none"/>
    </w:rPr>
  </w:style>
  <w:style w:type="character" w:styleId="972">
    <w:name w:val="页眉 字符1"/>
    <w:next w:val="972"/>
    <w:link w:val="862"/>
    <w:rPr>
      <w:rFonts w:ascii="Times New Roman" w:hAnsi="Times New Roman" w:eastAsia="宋体" w:cs="Times New Roman"/>
      <w:sz w:val="18"/>
      <w:szCs w:val="18"/>
      <w:lang w:val="en-US" w:eastAsia="zh-CN" w:bidi="ar-SA"/>
    </w:rPr>
  </w:style>
  <w:style w:type="character" w:styleId="973">
    <w:name w:val="列表段落 字符"/>
    <w:next w:val="973"/>
    <w:link w:val="974"/>
    <w:rPr>
      <w:rFonts w:ascii="Times New Roman" w:hAnsi="Times New Roman" w:eastAsia="宋体" w:cs="Times New Roman"/>
      <w:sz w:val="21"/>
      <w:szCs w:val="24"/>
    </w:rPr>
  </w:style>
  <w:style w:type="paragraph" w:styleId="974">
    <w:name w:val="列表段落"/>
    <w:basedOn w:val="862"/>
    <w:next w:val="974"/>
    <w:link w:val="973"/>
    <w:uiPriority w:val="34"/>
    <w:qFormat/>
    <w:pPr>
      <w:ind w:firstLine="420"/>
    </w:pPr>
  </w:style>
  <w:style w:type="character" w:styleId="975">
    <w:name w:val="Char Char"/>
    <w:next w:val="975"/>
    <w:link w:val="862"/>
    <w:rPr>
      <w:rFonts w:ascii="Times New Roman" w:hAnsi="Times New Roman" w:eastAsia="宋体" w:cs="Times New Roman"/>
      <w:b/>
      <w:bCs/>
      <w:sz w:val="32"/>
      <w:szCs w:val="44"/>
      <w:lang w:val="en-US" w:eastAsia="zh-CN" w:bidi="ar-SA"/>
    </w:rPr>
  </w:style>
  <w:style w:type="character" w:styleId="976">
    <w:name w:val="itm1"/>
    <w:next w:val="976"/>
    <w:link w:val="862"/>
    <w:rPr>
      <w:rFonts w:hint="eastAsia" w:ascii="宋体" w:hAnsi="宋体" w:eastAsia="宋体" w:cs="Times New Roman"/>
      <w:sz w:val="21"/>
      <w:szCs w:val="21"/>
    </w:rPr>
  </w:style>
  <w:style w:type="character" w:styleId="977">
    <w:name w:val="正文文本 字符"/>
    <w:next w:val="977"/>
    <w:link w:val="862"/>
    <w:rPr>
      <w:rFonts w:ascii="仿宋_GB2312" w:hAnsi="Times New Roman" w:eastAsia="仿宋_GB2312" w:cs="Times New Roman"/>
      <w:sz w:val="28"/>
    </w:rPr>
  </w:style>
  <w:style w:type="character" w:styleId="978">
    <w:name w:val="样式 三号 下划线"/>
    <w:next w:val="978"/>
    <w:link w:val="862"/>
    <w:rPr>
      <w:rFonts w:ascii="Times New Roman" w:hAnsi="Times New Roman" w:eastAsia="宋体" w:cs="Times New Roman"/>
      <w:sz w:val="28"/>
      <w:u w:val="single"/>
    </w:rPr>
  </w:style>
  <w:style w:type="character" w:styleId="979">
    <w:name w:val="font61"/>
    <w:next w:val="979"/>
    <w:link w:val="862"/>
    <w:rPr>
      <w:rFonts w:hint="eastAsia" w:ascii="华文仿宋" w:hAnsi="华文仿宋" w:eastAsia="华文仿宋" w:cs="Times New Roman"/>
      <w:color w:val="000000"/>
      <w:sz w:val="18"/>
      <w:szCs w:val="18"/>
      <w:u w:val="none"/>
    </w:rPr>
  </w:style>
  <w:style w:type="character" w:styleId="980">
    <w:name w:val="正文文本 2 字符1"/>
    <w:next w:val="980"/>
    <w:link w:val="862"/>
    <w:rPr>
      <w:rFonts w:ascii="Times New Roman" w:hAnsi="Times New Roman" w:eastAsia="宋体" w:cs="Times New Roman"/>
      <w:sz w:val="30"/>
      <w:szCs w:val="24"/>
    </w:rPr>
  </w:style>
  <w:style w:type="character" w:styleId="981">
    <w:name w:val="普通(网站) Char1"/>
    <w:next w:val="981"/>
    <w:link w:val="862"/>
    <w:rPr>
      <w:rFonts w:ascii="宋体" w:hAnsi="宋体" w:eastAsia="宋体" w:cs="Times New Roman"/>
      <w:sz w:val="24"/>
      <w:szCs w:val="24"/>
    </w:rPr>
  </w:style>
  <w:style w:type="character" w:styleId="982">
    <w:name w:val="段 Char"/>
    <w:next w:val="982"/>
    <w:link w:val="983"/>
    <w:rPr>
      <w:rFonts w:ascii="宋体"/>
      <w:sz w:val="21"/>
      <w:lang w:val="en-US" w:eastAsia="zh-CN" w:bidi="ar-SA"/>
    </w:rPr>
  </w:style>
  <w:style w:type="paragraph" w:styleId="983">
    <w:name w:val="段"/>
    <w:next w:val="862"/>
    <w:link w:val="982"/>
    <w:pPr>
      <w:ind w:firstLine="420"/>
      <w:jc w:val="both"/>
      <w:tabs>
        <w:tab w:val="center" w:pos="4201" w:leader="none"/>
        <w:tab w:val="right" w:pos="9298" w:leader="dot"/>
      </w:tabs>
    </w:pPr>
    <w:rPr>
      <w:rFonts w:ascii="宋体"/>
      <w:sz w:val="21"/>
      <w:lang w:val="en-US" w:eastAsia="zh-CN" w:bidi="ar-SA"/>
    </w:rPr>
  </w:style>
  <w:style w:type="character" w:styleId="984">
    <w:name w:val="font41"/>
    <w:basedOn w:val="872"/>
    <w:next w:val="984"/>
    <w:link w:val="862"/>
    <w:rPr>
      <w:rFonts w:hint="eastAsia" w:ascii="宋体" w:hAnsi="宋体" w:eastAsia="宋体" w:cs="宋体"/>
      <w:i w:val="0"/>
      <w:iCs w:val="0"/>
      <w:color w:val="000000"/>
      <w:sz w:val="24"/>
      <w:szCs w:val="24"/>
      <w:u w:val="none"/>
    </w:rPr>
  </w:style>
  <w:style w:type="character" w:styleId="985">
    <w:name w:val="纯文本 Char2"/>
    <w:next w:val="985"/>
    <w:link w:val="862"/>
    <w:rPr>
      <w:rFonts w:ascii="宋体" w:hAnsi="Courier New" w:eastAsia="宋体" w:cs="Courier New"/>
      <w:szCs w:val="21"/>
    </w:rPr>
  </w:style>
  <w:style w:type="character" w:styleId="986">
    <w:name w:val="font11"/>
    <w:next w:val="986"/>
    <w:link w:val="862"/>
    <w:rPr>
      <w:rFonts w:ascii="Swis721 Lt BT" w:hAnsi="Swis721 Lt BT" w:eastAsia="宋体" w:cs="Times New Roman"/>
      <w:color w:val="000000"/>
      <w:sz w:val="18"/>
      <w:szCs w:val="18"/>
      <w:u w:val="none"/>
    </w:rPr>
  </w:style>
  <w:style w:type="character" w:styleId="987">
    <w:name w:val="普通(网站) 字符1"/>
    <w:next w:val="987"/>
    <w:link w:val="862"/>
    <w:rPr>
      <w:rFonts w:ascii="宋体" w:hAnsi="宋体" w:eastAsia="宋体" w:cs="Times New Roman"/>
      <w:sz w:val="24"/>
      <w:szCs w:val="24"/>
    </w:rPr>
  </w:style>
  <w:style w:type="character" w:styleId="988">
    <w:name w:val="访问过的超链接1"/>
    <w:next w:val="988"/>
    <w:link w:val="862"/>
    <w:rPr>
      <w:rFonts w:ascii="Times New Roman" w:hAnsi="Times New Roman" w:eastAsia="宋体" w:cs="Times New Roman"/>
      <w:color w:val="800080"/>
      <w:u w:val="single"/>
    </w:rPr>
  </w:style>
  <w:style w:type="character" w:styleId="989">
    <w:name w:val="font81"/>
    <w:next w:val="989"/>
    <w:link w:val="862"/>
    <w:rPr>
      <w:rFonts w:hint="eastAsia" w:ascii="华文细黑" w:hAnsi="华文细黑" w:eastAsia="华文细黑" w:cs="Times New Roman"/>
      <w:color w:val="000000"/>
      <w:sz w:val="18"/>
      <w:szCs w:val="18"/>
      <w:u w:val="none"/>
    </w:rPr>
  </w:style>
  <w:style w:type="character" w:styleId="990">
    <w:name w:val="text_list1"/>
    <w:next w:val="990"/>
    <w:link w:val="862"/>
    <w:rPr>
      <w:rFonts w:ascii="Arial" w:hAnsi="Arial" w:eastAsia="宋体" w:cs="Arial"/>
      <w:color w:val="000000"/>
      <w:spacing w:val="272"/>
      <w:sz w:val="16"/>
      <w:szCs w:val="16"/>
    </w:rPr>
  </w:style>
  <w:style w:type="paragraph" w:styleId="991">
    <w:name w:val="回信地址"/>
    <w:basedOn w:val="862"/>
    <w:next w:val="991"/>
    <w:link w:val="862"/>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992">
    <w:name w:val="xl25"/>
    <w:basedOn w:val="862"/>
    <w:next w:val="992"/>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93">
    <w:name w:val="表蕊"/>
    <w:basedOn w:val="862"/>
    <w:next w:val="993"/>
    <w:link w:val="862"/>
    <w:pPr>
      <w:jc w:val="left"/>
      <w:spacing w:line="320" w:lineRule="atLeast"/>
    </w:pPr>
    <w:rPr>
      <w:rFonts w:ascii="Times New Roman" w:hAnsi="Times New Roman" w:eastAsia="楷体_GB2312" w:cs="Times New Roman"/>
      <w:spacing w:val="-10"/>
      <w:szCs w:val="20"/>
    </w:rPr>
  </w:style>
  <w:style w:type="paragraph" w:styleId="994">
    <w:name w:val="xl32"/>
    <w:basedOn w:val="862"/>
    <w:next w:val="99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95">
    <w:name w:val="Char"/>
    <w:basedOn w:val="862"/>
    <w:next w:val="995"/>
    <w:link w:val="862"/>
    <w:pPr>
      <w:ind w:left="420" w:firstLine="420"/>
      <w:spacing w:line="240" w:lineRule="atLeast"/>
    </w:pPr>
    <w:rPr>
      <w:rFonts w:ascii="Times New Roman" w:hAnsi="Times New Roman" w:eastAsia="宋体" w:cs="Times New Roman"/>
      <w:szCs w:val="21"/>
    </w:rPr>
  </w:style>
  <w:style w:type="paragraph" w:styleId="996">
    <w:name w:val="xl40"/>
    <w:basedOn w:val="862"/>
    <w:next w:val="996"/>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7">
    <w:name w:val="xl37"/>
    <w:basedOn w:val="862"/>
    <w:next w:val="997"/>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98">
    <w:name w:val="font0"/>
    <w:basedOn w:val="862"/>
    <w:next w:val="998"/>
    <w:link w:val="862"/>
    <w:pPr>
      <w:jc w:val="left"/>
      <w:spacing w:before="100" w:beforeAutospacing="1" w:after="100" w:afterAutospacing="1"/>
      <w:widowControl/>
    </w:pPr>
    <w:rPr>
      <w:rFonts w:hint="eastAsia" w:ascii="宋体" w:hAnsi="宋体" w:eastAsia="宋体" w:cs="Times New Roman"/>
      <w:sz w:val="18"/>
      <w:szCs w:val="18"/>
    </w:rPr>
  </w:style>
  <w:style w:type="paragraph" w:styleId="999">
    <w:name w:val="font5"/>
    <w:basedOn w:val="862"/>
    <w:next w:val="999"/>
    <w:link w:val="862"/>
    <w:pPr>
      <w:jc w:val="left"/>
      <w:spacing w:before="100" w:beforeAutospacing="1" w:after="100" w:afterAutospacing="1"/>
      <w:widowControl/>
    </w:pPr>
    <w:rPr>
      <w:rFonts w:hint="eastAsia" w:ascii="宋体" w:hAnsi="宋体" w:eastAsia="宋体" w:cs="Times New Roman"/>
      <w:sz w:val="18"/>
      <w:szCs w:val="18"/>
    </w:rPr>
  </w:style>
  <w:style w:type="paragraph" w:styleId="1000">
    <w:name w:val="Body Text 2"/>
    <w:basedOn w:val="862"/>
    <w:next w:val="1000"/>
    <w:link w:val="862"/>
    <w:qFormat/>
    <w:pPr>
      <w:ind w:firstLine="480"/>
    </w:pPr>
    <w:rPr>
      <w:sz w:val="24"/>
    </w:rPr>
  </w:style>
  <w:style w:type="paragraph" w:styleId="1001">
    <w:name w:val="xl23"/>
    <w:basedOn w:val="862"/>
    <w:next w:val="1001"/>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02">
    <w:name w:val="修订"/>
    <w:next w:val="1002"/>
    <w:link w:val="862"/>
    <w:rPr>
      <w:sz w:val="21"/>
      <w:szCs w:val="24"/>
      <w:lang w:val="en-US" w:eastAsia="zh-CN" w:bidi="ar-SA"/>
    </w:rPr>
  </w:style>
  <w:style w:type="paragraph" w:styleId="1003">
    <w:name w:val="font6"/>
    <w:basedOn w:val="862"/>
    <w:next w:val="1003"/>
    <w:link w:val="862"/>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04">
    <w:name w:val="普通文字"/>
    <w:basedOn w:val="862"/>
    <w:next w:val="862"/>
    <w:link w:val="862"/>
    <w:qFormat/>
    <w:rPr>
      <w:rFonts w:ascii="宋体"/>
      <w:sz w:val="24"/>
    </w:rPr>
  </w:style>
  <w:style w:type="paragraph" w:styleId="1005">
    <w:name w:val="章标题"/>
    <w:next w:val="862"/>
    <w:link w:val="862"/>
    <w:pPr>
      <w:numPr>
        <w:ilvl w:val="1"/>
        <w:numId w:val="4"/>
      </w:numPr>
      <w:jc w:val="both"/>
      <w:outlineLvl w:val="1"/>
    </w:pPr>
    <w:rPr>
      <w:rFonts w:ascii="黑体" w:eastAsia="黑体"/>
      <w:sz w:val="21"/>
      <w:lang w:val="en-US" w:eastAsia="zh-CN" w:bidi="ar-SA"/>
    </w:rPr>
  </w:style>
  <w:style w:type="paragraph" w:styleId="1006">
    <w:name w:val="列表2"/>
    <w:basedOn w:val="862"/>
    <w:next w:val="1006"/>
    <w:link w:val="862"/>
    <w:pPr>
      <w:ind w:left="1469" w:hanging="420"/>
      <w:spacing w:after="20" w:line="288" w:lineRule="auto"/>
      <w:tabs>
        <w:tab w:val="left" w:pos="1470" w:leader="none"/>
      </w:tabs>
    </w:pPr>
    <w:rPr>
      <w:rFonts w:ascii="Times New Roman" w:hAnsi="Times New Roman" w:eastAsia="宋体" w:cs="Times New Roman"/>
    </w:rPr>
  </w:style>
  <w:style w:type="paragraph" w:styleId="1007">
    <w:name w:val="标准文字"/>
    <w:basedOn w:val="862"/>
    <w:next w:val="1007"/>
    <w:link w:val="862"/>
    <w:pPr>
      <w:ind w:firstLine="420"/>
      <w:spacing w:after="20" w:line="360" w:lineRule="auto"/>
    </w:pPr>
    <w:rPr>
      <w:rFonts w:ascii="Times New Roman" w:hAnsi="Times New Roman" w:eastAsia="宋体" w:cs="Times New Roman"/>
    </w:rPr>
  </w:style>
  <w:style w:type="paragraph" w:styleId="1008">
    <w:name w:val="表头"/>
    <w:basedOn w:val="862"/>
    <w:next w:val="1008"/>
    <w:link w:val="862"/>
    <w:pPr>
      <w:jc w:val="center"/>
      <w:spacing w:line="320" w:lineRule="atLeast"/>
    </w:pPr>
    <w:rPr>
      <w:rFonts w:ascii="Times New Roman" w:hAnsi="Times New Roman" w:eastAsia="黑体" w:cs="Times New Roman"/>
      <w:spacing w:val="-10"/>
      <w:szCs w:val="20"/>
    </w:rPr>
  </w:style>
  <w:style w:type="paragraph" w:styleId="1009">
    <w:name w:val="xl27"/>
    <w:basedOn w:val="862"/>
    <w:next w:val="1009"/>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0">
    <w:name w:val="cjk"/>
    <w:basedOn w:val="862"/>
    <w:next w:val="1010"/>
    <w:link w:val="862"/>
    <w:pPr>
      <w:spacing w:before="100" w:beforeAutospacing="1" w:after="119"/>
      <w:widowControl/>
    </w:pPr>
    <w:rPr>
      <w:rFonts w:ascii="宋体" w:hAnsi="宋体" w:eastAsia="宋体" w:cs="宋体"/>
      <w:color w:val="000000"/>
      <w:sz w:val="20"/>
      <w:szCs w:val="20"/>
    </w:rPr>
  </w:style>
  <w:style w:type="paragraph" w:styleId="1011">
    <w:name w:val="xl48"/>
    <w:basedOn w:val="862"/>
    <w:next w:val="1011"/>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12">
    <w:name w:val="xl47"/>
    <w:basedOn w:val="862"/>
    <w:next w:val="1012"/>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13">
    <w:name w:val="font7"/>
    <w:basedOn w:val="862"/>
    <w:next w:val="1013"/>
    <w:link w:val="862"/>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014">
    <w:name w:val="目录"/>
    <w:basedOn w:val="862"/>
    <w:next w:val="862"/>
    <w:link w:val="862"/>
    <w:pPr>
      <w:ind w:firstLine="420"/>
      <w:jc w:val="center"/>
      <w:spacing w:before="360" w:after="360" w:line="360" w:lineRule="auto"/>
    </w:pPr>
    <w:rPr>
      <w:rFonts w:ascii="Times New Roman" w:hAnsi="Times New Roman" w:eastAsia="宋体" w:cs="Times New Roman"/>
      <w:b/>
      <w:spacing w:val="200"/>
      <w:sz w:val="36"/>
      <w:szCs w:val="20"/>
    </w:rPr>
  </w:style>
  <w:style w:type="paragraph" w:styleId="1015">
    <w:name w:val="样式目录三"/>
    <w:basedOn w:val="906"/>
    <w:next w:val="1015"/>
    <w:link w:val="862"/>
    <w:pPr>
      <w:ind w:left="0" w:firstLine="0"/>
      <w:spacing w:line="360" w:lineRule="auto"/>
    </w:pPr>
    <w:rPr>
      <w:rFonts w:ascii="Calibri" w:hAnsi="Calibri" w:eastAsia="宋体" w:cs="Times New Roman"/>
      <w:iCs w:val="0"/>
      <w:sz w:val="24"/>
      <w:szCs w:val="22"/>
    </w:rPr>
  </w:style>
  <w:style w:type="paragraph" w:styleId="1016">
    <w:name w:val="xl26"/>
    <w:basedOn w:val="862"/>
    <w:next w:val="101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7">
    <w:name w:val="表格文字"/>
    <w:basedOn w:val="862"/>
    <w:next w:val="1017"/>
    <w:link w:val="862"/>
    <w:pPr>
      <w:jc w:val="left"/>
      <w:spacing w:line="288" w:lineRule="auto"/>
    </w:pPr>
    <w:rPr>
      <w:rFonts w:ascii="Times New Roman" w:hAnsi="Times New Roman" w:eastAsia="宋体" w:cs="Times New Roman"/>
      <w:szCs w:val="20"/>
    </w:rPr>
  </w:style>
  <w:style w:type="paragraph" w:styleId="1018">
    <w:name w:val="Char Char Char Char"/>
    <w:basedOn w:val="862"/>
    <w:next w:val="1018"/>
    <w:link w:val="862"/>
    <w:rPr>
      <w:rFonts w:ascii="Tahoma" w:hAnsi="Tahoma" w:eastAsia="宋体" w:cs="Times New Roman"/>
      <w:sz w:val="24"/>
      <w:szCs w:val="20"/>
    </w:rPr>
  </w:style>
  <w:style w:type="paragraph" w:styleId="1019">
    <w:name w:val="BodyText1I21"/>
    <w:basedOn w:val="1020"/>
    <w:next w:val="1019"/>
    <w:link w:val="862"/>
    <w:uiPriority w:val="99"/>
    <w:qFormat/>
    <w:pPr>
      <w:ind w:left="0" w:firstLine="420"/>
    </w:pPr>
  </w:style>
  <w:style w:type="paragraph" w:styleId="1020">
    <w:name w:val="BodyTextIndent1"/>
    <w:basedOn w:val="862"/>
    <w:next w:val="1020"/>
    <w:link w:val="862"/>
    <w:uiPriority w:val="99"/>
    <w:qFormat/>
    <w:pPr>
      <w:ind w:left="257"/>
      <w:spacing w:line="360" w:lineRule="auto"/>
    </w:pPr>
    <w:rPr>
      <w:rFonts w:ascii="宋体" w:hAnsi="宋体" w:eastAsia="仿宋_GB2312"/>
      <w:b/>
      <w:sz w:val="24"/>
      <w:szCs w:val="20"/>
    </w:rPr>
  </w:style>
  <w:style w:type="paragraph" w:styleId="1021">
    <w:name w:val="样式 纯文本 + 楷体_GB2312 小四 行距: 固定值 20 磅1"/>
    <w:basedOn w:val="907"/>
    <w:next w:val="1021"/>
    <w:link w:val="862"/>
    <w:pPr>
      <w:ind w:firstLine="200"/>
      <w:spacing w:line="400" w:lineRule="exact"/>
    </w:pPr>
    <w:rPr>
      <w:rFonts w:ascii="楷体_GB2312" w:hAnsi="Times New Roman" w:eastAsia="楷体_GB2312" w:cs="Times New Roman"/>
      <w:sz w:val="24"/>
      <w:szCs w:val="20"/>
    </w:rPr>
  </w:style>
  <w:style w:type="paragraph" w:styleId="1022">
    <w:name w:val="xl46"/>
    <w:basedOn w:val="862"/>
    <w:next w:val="1022"/>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023">
    <w:name w:val="表格"/>
    <w:basedOn w:val="862"/>
    <w:next w:val="1023"/>
    <w:link w:val="862"/>
    <w:pPr>
      <w:jc w:val="center"/>
    </w:pPr>
    <w:rPr>
      <w:rFonts w:ascii="Times New Roman" w:hAnsi="Times New Roman" w:eastAsia="宋体" w:cs="Times New Roman"/>
      <w:szCs w:val="21"/>
    </w:rPr>
  </w:style>
  <w:style w:type="paragraph" w:styleId="1024">
    <w:name w:val="Char1"/>
    <w:basedOn w:val="862"/>
    <w:next w:val="1024"/>
    <w:link w:val="862"/>
    <w:rPr>
      <w:rFonts w:ascii="仿宋_GB2312" w:hAnsi="Times New Roman" w:eastAsia="仿宋_GB2312" w:cs="Times New Roman"/>
      <w:b/>
      <w:sz w:val="32"/>
      <w:szCs w:val="32"/>
    </w:rPr>
  </w:style>
  <w:style w:type="paragraph" w:styleId="1025">
    <w:name w:val="页眉1"/>
    <w:basedOn w:val="862"/>
    <w:next w:val="1025"/>
    <w:link w:val="862"/>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026">
    <w:name w:val="Char Char Char Char Char Char1 Char Char Char Char Char Char Char Char Char Char"/>
    <w:basedOn w:val="862"/>
    <w:next w:val="1026"/>
    <w:link w:val="862"/>
    <w:pPr>
      <w:jc w:val="left"/>
      <w:spacing w:after="160" w:line="240" w:lineRule="exact"/>
      <w:widowControl/>
    </w:pPr>
    <w:rPr>
      <w:rFonts w:ascii="Verdana" w:hAnsi="Verdana" w:eastAsia="仿宋_GB2312" w:cs="Verdana"/>
      <w:sz w:val="24"/>
      <w:lang w:eastAsia="en-US"/>
    </w:rPr>
  </w:style>
  <w:style w:type="paragraph" w:styleId="1027">
    <w:name w:val="xl34"/>
    <w:basedOn w:val="862"/>
    <w:next w:val="1027"/>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28">
    <w:name w:val="重点"/>
    <w:basedOn w:val="862"/>
    <w:next w:val="1028"/>
    <w:link w:val="862"/>
    <w:pPr>
      <w:ind w:firstLine="420"/>
      <w:spacing w:after="20" w:line="288" w:lineRule="auto"/>
      <w:shd w:val="pct10" w:color="auto" w:fill="auto"/>
    </w:pPr>
    <w:rPr>
      <w:rFonts w:ascii="Times New Roman" w:hAnsi="Times New Roman" w:eastAsia="黑体" w:cs="Times New Roman"/>
      <w:b/>
    </w:rPr>
  </w:style>
  <w:style w:type="paragraph" w:styleId="1029">
    <w:name w:val="标准式样"/>
    <w:basedOn w:val="931"/>
    <w:next w:val="1029"/>
    <w:link w:val="862"/>
    <w:rPr>
      <w:rFonts w:ascii="Times New Roman" w:hAnsi="Times New Roman" w:eastAsia="宋体" w:cs="Times New Roman"/>
    </w:rPr>
  </w:style>
  <w:style w:type="paragraph" w:styleId="1030">
    <w:name w:val="无间隔1"/>
    <w:next w:val="1030"/>
    <w:link w:val="862"/>
    <w:rPr>
      <w:rFonts w:ascii="Tahoma" w:hAnsi="Tahoma" w:eastAsia="微软雅黑"/>
      <w:sz w:val="22"/>
      <w:szCs w:val="22"/>
      <w:lang w:val="en-US" w:eastAsia="zh-CN" w:bidi="ar-SA"/>
    </w:rPr>
  </w:style>
  <w:style w:type="paragraph" w:styleId="1031">
    <w:name w:val="Char Char Char Char Char Char"/>
    <w:basedOn w:val="862"/>
    <w:next w:val="1031"/>
    <w:link w:val="862"/>
    <w:pPr>
      <w:jc w:val="left"/>
      <w:spacing w:after="160" w:line="240" w:lineRule="exact"/>
      <w:widowControl/>
    </w:pPr>
    <w:rPr>
      <w:rFonts w:ascii="黑体" w:hAnsi="Verdana" w:eastAsia="黑体" w:cs="Times New Roman"/>
      <w:sz w:val="32"/>
      <w:szCs w:val="32"/>
    </w:rPr>
  </w:style>
  <w:style w:type="paragraph" w:styleId="1032">
    <w:name w:val="产品型号"/>
    <w:basedOn w:val="862"/>
    <w:next w:val="1032"/>
    <w:link w:val="862"/>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33">
    <w:name w:val="xl49"/>
    <w:basedOn w:val="862"/>
    <w:next w:val="1033"/>
    <w:link w:val="862"/>
    <w:pPr>
      <w:jc w:val="center"/>
      <w:spacing w:before="100" w:beforeAutospacing="1" w:after="100" w:afterAutospacing="1"/>
      <w:widowControl/>
    </w:pPr>
    <w:rPr>
      <w:rFonts w:ascii="宋体" w:hAnsi="宋体" w:eastAsia="宋体" w:cs="Times New Roman"/>
      <w:b/>
      <w:bCs/>
      <w:color w:val="000000"/>
      <w:sz w:val="40"/>
      <w:szCs w:val="40"/>
    </w:rPr>
  </w:style>
  <w:style w:type="paragraph" w:styleId="1034">
    <w:name w:val="xl45"/>
    <w:basedOn w:val="862"/>
    <w:next w:val="1034"/>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5">
    <w:name w:val="名词解释"/>
    <w:basedOn w:val="862"/>
    <w:next w:val="1035"/>
    <w:link w:val="862"/>
    <w:pPr>
      <w:ind w:left="2325" w:hanging="2325"/>
      <w:spacing w:after="20" w:line="288" w:lineRule="auto"/>
    </w:pPr>
    <w:rPr>
      <w:rFonts w:ascii="Times New Roman" w:hAnsi="Times New Roman" w:eastAsia="宋体" w:cs="Times New Roman"/>
      <w:szCs w:val="20"/>
    </w:rPr>
  </w:style>
  <w:style w:type="paragraph" w:styleId="1036">
    <w:name w:val="程序代码"/>
    <w:basedOn w:val="862"/>
    <w:next w:val="1036"/>
    <w:link w:val="862"/>
    <w:pPr>
      <w:ind w:left="839" w:firstLine="420"/>
      <w:spacing w:after="20" w:line="288" w:lineRule="auto"/>
    </w:pPr>
    <w:rPr>
      <w:rFonts w:ascii="Times New Roman" w:hAnsi="Times New Roman" w:eastAsia="仿宋_GB2312" w:cs="Times New Roman"/>
    </w:rPr>
  </w:style>
  <w:style w:type="paragraph" w:styleId="1037">
    <w:name w:val="并列项-点"/>
    <w:basedOn w:val="862"/>
    <w:next w:val="1037"/>
    <w:link w:val="862"/>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38">
    <w:name w:val="表格非标题文字"/>
    <w:next w:val="1038"/>
    <w:link w:val="862"/>
    <w:qFormat/>
    <w:pPr>
      <w:spacing w:before="80" w:after="40"/>
    </w:pPr>
    <w:rPr>
      <w:rFonts w:ascii="Arial" w:hAnsi="Arial"/>
      <w:sz w:val="18"/>
      <w:szCs w:val="21"/>
      <w:lang w:val="en-US" w:eastAsia="zh-CN" w:bidi="ar-SA"/>
    </w:rPr>
  </w:style>
  <w:style w:type="paragraph" w:styleId="1039">
    <w:name w:val="Body text|1"/>
    <w:basedOn w:val="862"/>
    <w:next w:val="1039"/>
    <w:link w:val="862"/>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40">
    <w:name w:val="xl22"/>
    <w:basedOn w:val="862"/>
    <w:next w:val="1040"/>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41">
    <w:name w:val="目录 11"/>
    <w:basedOn w:val="862"/>
    <w:next w:val="862"/>
    <w:link w:val="862"/>
    <w:uiPriority w:val="99"/>
    <w:unhideWhenUsed/>
    <w:qFormat/>
    <w:pPr>
      <w:jc w:val="left"/>
      <w:spacing w:after="100" w:line="259" w:lineRule="auto"/>
      <w:widowControl/>
    </w:pPr>
    <w:rPr>
      <w:rFonts w:ascii="Calibri" w:hAnsi="Calibri" w:eastAsia="宋体"/>
      <w:sz w:val="22"/>
      <w:szCs w:val="22"/>
    </w:rPr>
  </w:style>
  <w:style w:type="paragraph" w:styleId="1042">
    <w:name w:val="图形"/>
    <w:basedOn w:val="862"/>
    <w:next w:val="1042"/>
    <w:link w:val="862"/>
    <w:pPr>
      <w:ind w:firstLine="420"/>
      <w:jc w:val="center"/>
      <w:spacing w:after="20" w:line="288" w:lineRule="auto"/>
    </w:pPr>
    <w:rPr>
      <w:rFonts w:ascii="Times New Roman" w:hAnsi="Times New Roman" w:eastAsia="宋体" w:cs="Times New Roman"/>
    </w:rPr>
  </w:style>
  <w:style w:type="paragraph" w:styleId="1043">
    <w:name w:val="一级条标题"/>
    <w:basedOn w:val="1005"/>
    <w:next w:val="983"/>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4">
    <w:name w:val="xl33"/>
    <w:basedOn w:val="862"/>
    <w:next w:val="104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45">
    <w:name w:val="_Style 201"/>
    <w:basedOn w:val="862"/>
    <w:next w:val="974"/>
    <w:link w:val="862"/>
    <w:pPr>
      <w:ind w:firstLine="420"/>
    </w:pPr>
    <w:rPr>
      <w:rFonts w:ascii="Calibri" w:hAnsi="Calibri" w:eastAsia="宋体" w:cs="Times New Roman"/>
      <w:szCs w:val="22"/>
    </w:rPr>
  </w:style>
  <w:style w:type="paragraph" w:styleId="1046">
    <w:name w:val="p0"/>
    <w:basedOn w:val="862"/>
    <w:next w:val="1046"/>
    <w:link w:val="862"/>
    <w:pPr>
      <w:jc w:val="left"/>
      <w:widowControl/>
    </w:pPr>
    <w:rPr>
      <w:rFonts w:ascii="宋体" w:hAnsi="宋体" w:eastAsia="宋体" w:cs="宋体"/>
      <w:sz w:val="24"/>
    </w:rPr>
  </w:style>
  <w:style w:type="paragraph" w:styleId="1047">
    <w:name w:val="Javis"/>
    <w:basedOn w:val="862"/>
    <w:next w:val="1047"/>
    <w:link w:val="862"/>
    <w:pPr>
      <w:ind w:right="210"/>
    </w:pPr>
    <w:rPr>
      <w:rFonts w:ascii="Times New Roman" w:hAnsi="Times New Roman" w:eastAsia="宋体" w:cs="宋体"/>
      <w:sz w:val="24"/>
      <w:szCs w:val="20"/>
    </w:rPr>
  </w:style>
  <w:style w:type="paragraph" w:styleId="1048">
    <w:name w:val="xl43"/>
    <w:basedOn w:val="862"/>
    <w:next w:val="1048"/>
    <w:link w:val="862"/>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49">
    <w:name w:val="Char Char Char Char Char Char Char Char Char Char Char Char Char Char Char Char"/>
    <w:basedOn w:val="862"/>
    <w:next w:val="1049"/>
    <w:link w:val="862"/>
    <w:pPr>
      <w:tabs>
        <w:tab w:val="left" w:pos="360" w:leader="none"/>
      </w:tabs>
    </w:pPr>
    <w:rPr>
      <w:rFonts w:ascii="Times New Roman" w:hAnsi="Times New Roman" w:eastAsia="宋体" w:cs="Times New Roman"/>
      <w:sz w:val="24"/>
    </w:rPr>
  </w:style>
  <w:style w:type="paragraph" w:styleId="1050">
    <w:name w:val="xl36"/>
    <w:basedOn w:val="862"/>
    <w:next w:val="1050"/>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51">
    <w:name w:val="样式一"/>
    <w:basedOn w:val="862"/>
    <w:next w:val="1051"/>
    <w:link w:val="862"/>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052">
    <w:name w:val="xl44"/>
    <w:basedOn w:val="862"/>
    <w:next w:val="1052"/>
    <w:link w:val="862"/>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053">
    <w:name w:val="Char Char Char Char Char Char Char"/>
    <w:basedOn w:val="862"/>
    <w:next w:val="1053"/>
    <w:link w:val="862"/>
    <w:pPr>
      <w:jc w:val="left"/>
      <w:spacing w:after="160" w:line="240" w:lineRule="exact"/>
      <w:widowControl/>
    </w:pPr>
    <w:rPr>
      <w:rFonts w:ascii="Arial" w:hAnsi="Arial" w:eastAsia="Times New Roman" w:cs="Verdana"/>
      <w:b/>
      <w:sz w:val="24"/>
      <w:lang w:eastAsia="en-US"/>
    </w:rPr>
  </w:style>
  <w:style w:type="paragraph" w:styleId="1054">
    <w:name w:val="xl41"/>
    <w:basedOn w:val="862"/>
    <w:next w:val="1054"/>
    <w:link w:val="862"/>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55">
    <w:name w:val="xl29"/>
    <w:basedOn w:val="862"/>
    <w:next w:val="1055"/>
    <w:link w:val="862"/>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6">
    <w:name w:val="正文(缩进)"/>
    <w:basedOn w:val="862"/>
    <w:next w:val="1056"/>
    <w:link w:val="862"/>
    <w:pPr>
      <w:ind w:firstLine="200"/>
      <w:spacing w:line="360" w:lineRule="auto"/>
      <w:widowControl/>
    </w:pPr>
    <w:rPr>
      <w:rFonts w:ascii="Times New Roman" w:hAnsi="Times New Roman" w:eastAsia="仿宋_GB2312" w:cs="Times New Roman"/>
      <w:sz w:val="24"/>
      <w:szCs w:val="20"/>
    </w:rPr>
  </w:style>
  <w:style w:type="paragraph" w:styleId="1057">
    <w:name w:val="xl39"/>
    <w:basedOn w:val="862"/>
    <w:next w:val="1057"/>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58">
    <w:name w:val="简介正文"/>
    <w:basedOn w:val="862"/>
    <w:next w:val="1058"/>
    <w:link w:val="862"/>
    <w:pPr>
      <w:numPr>
        <w:ilvl w:val="0"/>
        <w:numId w:val="5"/>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1059">
    <w:name w:val="名词解释11"/>
    <w:basedOn w:val="1035"/>
    <w:next w:val="1059"/>
    <w:link w:val="862"/>
    <w:pPr>
      <w:ind w:firstLine="0"/>
      <w:spacing w:after="0"/>
    </w:pPr>
    <w:rPr>
      <w:rFonts w:ascii="Times New Roman" w:hAnsi="Times New Roman" w:eastAsia="宋体" w:cs="Times New Roman"/>
    </w:rPr>
  </w:style>
  <w:style w:type="paragraph" w:styleId="1060">
    <w:name w:val="xl35"/>
    <w:basedOn w:val="862"/>
    <w:next w:val="1060"/>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1">
    <w:name w:val="List Paragraph1"/>
    <w:basedOn w:val="862"/>
    <w:next w:val="1061"/>
    <w:link w:val="862"/>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62">
    <w:name w:val="表中"/>
    <w:basedOn w:val="862"/>
    <w:next w:val="1062"/>
    <w:link w:val="862"/>
    <w:pPr>
      <w:jc w:val="center"/>
      <w:spacing w:line="360" w:lineRule="atLeast"/>
    </w:pPr>
    <w:rPr>
      <w:rFonts w:ascii="Times New Roman" w:hAnsi="Times New Roman" w:eastAsia="宋体" w:cs="Times New Roman"/>
      <w:szCs w:val="20"/>
    </w:rPr>
  </w:style>
  <w:style w:type="paragraph" w:styleId="1063">
    <w:name w:val="xl42"/>
    <w:basedOn w:val="862"/>
    <w:next w:val="1063"/>
    <w:link w:val="862"/>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064">
    <w:name w:val="xl28"/>
    <w:basedOn w:val="862"/>
    <w:next w:val="1064"/>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65">
    <w:name w:val="表格标题文字"/>
    <w:next w:val="1065"/>
    <w:link w:val="862"/>
    <w:qFormat/>
    <w:pPr>
      <w:spacing w:before="120" w:line="240" w:lineRule="exact"/>
    </w:pPr>
    <w:rPr>
      <w:rFonts w:ascii="Arial" w:hAnsi="Arial" w:eastAsia="黑体"/>
      <w:sz w:val="18"/>
      <w:szCs w:val="21"/>
      <w:lang w:val="en-US" w:eastAsia="zh-CN" w:bidi="ar-SA"/>
    </w:rPr>
  </w:style>
  <w:style w:type="paragraph" w:styleId="1066">
    <w:name w:val="函数注释2"/>
    <w:basedOn w:val="862"/>
    <w:next w:val="1066"/>
    <w:link w:val="862"/>
    <w:pPr>
      <w:ind w:left="1680" w:firstLine="420"/>
      <w:spacing w:after="20" w:line="288" w:lineRule="auto"/>
    </w:pPr>
    <w:rPr>
      <w:rFonts w:ascii="Times New Roman" w:hAnsi="Times New Roman" w:eastAsia="宋体" w:cs="Times New Roman"/>
    </w:rPr>
  </w:style>
  <w:style w:type="paragraph" w:styleId="1067">
    <w:name w:val="表格标题"/>
    <w:basedOn w:val="862"/>
    <w:next w:val="1067"/>
    <w:link w:val="862"/>
    <w:pPr>
      <w:jc w:val="center"/>
      <w:spacing w:before="120" w:line="400" w:lineRule="exact"/>
    </w:pPr>
    <w:rPr>
      <w:rFonts w:ascii="Times New Roman" w:hAnsi="Times New Roman" w:eastAsia="文鼎CS中宋" w:cs="Times New Roman"/>
      <w:spacing w:val="8"/>
      <w:sz w:val="24"/>
      <w:szCs w:val="20"/>
    </w:rPr>
  </w:style>
  <w:style w:type="paragraph" w:styleId="1068">
    <w:name w:val="标题0"/>
    <w:basedOn w:val="941"/>
    <w:next w:val="941"/>
    <w:link w:val="862"/>
    <w:rPr>
      <w:rFonts w:ascii="Times New Roman" w:hAnsi="Times New Roman" w:eastAsia="宋体" w:cs="Times New Roman"/>
      <w:sz w:val="52"/>
    </w:rPr>
  </w:style>
  <w:style w:type="paragraph" w:styleId="1069">
    <w:name w:val="xl38"/>
    <w:basedOn w:val="862"/>
    <w:next w:val="1069"/>
    <w:link w:val="862"/>
    <w:pPr>
      <w:jc w:val="center"/>
      <w:spacing w:before="100" w:beforeAutospacing="1" w:after="100" w:afterAutospacing="1"/>
      <w:widowControl/>
    </w:pPr>
    <w:rPr>
      <w:rFonts w:hint="eastAsia" w:ascii="隶书" w:hAnsi="宋体" w:eastAsia="隶书" w:cs="Times New Roman"/>
      <w:b/>
      <w:bCs/>
      <w:sz w:val="48"/>
      <w:szCs w:val="48"/>
    </w:rPr>
  </w:style>
  <w:style w:type="paragraph" w:styleId="1070">
    <w:name w:val="正文1)"/>
    <w:basedOn w:val="862"/>
    <w:next w:val="1070"/>
    <w:link w:val="862"/>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71">
    <w:name w:val="xl50"/>
    <w:basedOn w:val="862"/>
    <w:next w:val="1071"/>
    <w:link w:val="862"/>
    <w:pPr>
      <w:jc w:val="center"/>
      <w:spacing w:before="100" w:beforeAutospacing="1" w:after="100" w:afterAutospacing="1"/>
      <w:widowControl/>
    </w:pPr>
    <w:rPr>
      <w:rFonts w:ascii="宋体" w:hAnsi="宋体" w:eastAsia="宋体" w:cs="Times New Roman"/>
      <w:b/>
      <w:bCs/>
      <w:sz w:val="40"/>
      <w:szCs w:val="40"/>
    </w:rPr>
  </w:style>
  <w:style w:type="paragraph" w:styleId="1072">
    <w:name w:val="xl30"/>
    <w:basedOn w:val="862"/>
    <w:next w:val="1072"/>
    <w:link w:val="86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73">
    <w:name w:val="xl31"/>
    <w:basedOn w:val="862"/>
    <w:next w:val="1073"/>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74">
    <w:name w:val="List Paragraph"/>
    <w:basedOn w:val="862"/>
    <w:next w:val="1074"/>
    <w:link w:val="862"/>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075">
    <w:name w:val="Char Char Char1 Char Char Char"/>
    <w:basedOn w:val="862"/>
    <w:next w:val="1075"/>
    <w:link w:val="862"/>
    <w:pPr>
      <w:ind w:firstLine="200"/>
    </w:pPr>
    <w:rPr>
      <w:rFonts w:ascii="Tahoma" w:hAnsi="Tahoma" w:eastAsia="宋体" w:cs="Times New Roman"/>
      <w:sz w:val="24"/>
      <w:szCs w:val="20"/>
    </w:rPr>
  </w:style>
  <w:style w:type="paragraph" w:styleId="1076">
    <w:name w:val="xl24"/>
    <w:basedOn w:val="862"/>
    <w:next w:val="107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77">
    <w:name w:val="Default"/>
    <w:next w:val="1077"/>
    <w:link w:val="862"/>
    <w:pPr>
      <w:widowControl w:val="off"/>
    </w:pPr>
    <w:rPr>
      <w:rFonts w:ascii="Formata" w:eastAsia="Formata"/>
      <w:color w:val="000000"/>
      <w:sz w:val="24"/>
      <w:szCs w:val="24"/>
      <w:lang w:val="en-US" w:eastAsia="zh-CN" w:bidi="ar-SA"/>
    </w:rPr>
  </w:style>
  <w:style w:type="paragraph" w:styleId="1078">
    <w:name w:val="xl51"/>
    <w:basedOn w:val="862"/>
    <w:next w:val="1078"/>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79">
    <w:name w:val="标题1"/>
    <w:basedOn w:val="862"/>
    <w:next w:val="862"/>
    <w:link w:val="862"/>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1080">
    <w:name w:val="xl52"/>
    <w:basedOn w:val="862"/>
    <w:next w:val="1080"/>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081">
    <w:name w:val="列表_名词"/>
    <w:basedOn w:val="1059"/>
    <w:next w:val="1081"/>
    <w:link w:val="862"/>
    <w:pPr>
      <w:ind w:left="2745" w:hanging="420"/>
      <w:tabs>
        <w:tab w:val="left" w:pos="2745" w:leader="none"/>
      </w:tabs>
    </w:pPr>
    <w:rPr>
      <w:rFonts w:ascii="Times New Roman" w:hAnsi="Times New Roman" w:eastAsia="宋体" w:cs="Times New Roman"/>
    </w:rPr>
  </w:style>
  <w:style w:type="paragraph" w:styleId="1082">
    <w:name w:val="函数注释1"/>
    <w:basedOn w:val="862"/>
    <w:next w:val="1082"/>
    <w:link w:val="862"/>
    <w:pPr>
      <w:ind w:left="1678" w:right="210" w:hanging="1049"/>
      <w:jc w:val="left"/>
      <w:spacing w:after="20" w:line="320" w:lineRule="exact"/>
    </w:pPr>
    <w:rPr>
      <w:rFonts w:ascii="Times New Roman" w:hAnsi="Times New Roman" w:eastAsia="宋体" w:cs="Times New Roman"/>
      <w:szCs w:val="20"/>
    </w:rPr>
  </w:style>
  <w:style w:type="paragraph" w:styleId="1083">
    <w:name w:val="样式 小四 段前: 5 磅 段后: 5 磅 首行缩进:  2 字符"/>
    <w:basedOn w:val="862"/>
    <w:next w:val="1083"/>
    <w:link w:val="862"/>
    <w:qFormat/>
    <w:pPr>
      <w:spacing w:line="360" w:lineRule="auto"/>
    </w:pPr>
    <w:rPr>
      <w:rFonts w:ascii="宋体" w:hAnsi="宋体"/>
      <w:szCs w:val="21"/>
    </w:rPr>
  </w:style>
  <w:style w:type="paragraph" w:styleId="1084">
    <w:name w:val="列表段落1"/>
    <w:basedOn w:val="862"/>
    <w:next w:val="1084"/>
    <w:link w:val="862"/>
    <w:qFormat/>
    <w:pPr>
      <w:ind w:firstLine="420"/>
    </w:pPr>
    <w:rPr>
      <w:szCs w:val="21"/>
    </w:rPr>
  </w:style>
  <w:style w:type="paragraph" w:styleId="1085">
    <w:name w:val="正文文本1"/>
    <w:basedOn w:val="862"/>
    <w:next w:val="1043"/>
    <w:link w:val="862"/>
    <w:qFormat/>
    <w:rPr>
      <w:rFonts w:ascii="Verdana" w:hAnsi="Verdana" w:eastAsia="宋体" w:cs="Times New Roman"/>
      <w:sz w:val="24"/>
      <w:szCs w:val="18"/>
    </w:rPr>
  </w:style>
  <w:style w:type="table" w:styleId="1086">
    <w:name w:val="Table Normal"/>
    <w:next w:val="1086"/>
    <w:link w:val="862"/>
    <w:unhideWhenUsed/>
    <w:qFormat/>
    <w:tblPr/>
  </w:style>
  <w:style w:type="table" w:styleId="1087">
    <w:name w:val="网格型6"/>
    <w:basedOn w:val="873"/>
    <w:next w:val="1087"/>
    <w:link w:val="862"/>
    <w:uiPriority w:val="59"/>
    <w:qFormat/>
    <w:rPr>
      <w:rFonts w:ascii="Calibri" w:hAnsi="Calibri"/>
    </w:rPr>
    <w:tblPr/>
  </w:style>
  <w:style w:type="table" w:styleId="1088">
    <w:name w:val="网格型52"/>
    <w:basedOn w:val="873"/>
    <w:next w:val="1088"/>
    <w:link w:val="862"/>
    <w:qFormat/>
    <w:pPr>
      <w:jc w:val="both"/>
      <w:widowControl w:val="off"/>
    </w:pPr>
    <w:tblPr/>
  </w:style>
  <w:style w:type="paragraph" w:styleId="1089">
    <w:name w:val="正  文"/>
    <w:basedOn w:val="862"/>
    <w:next w:val="1089"/>
    <w:link w:val="862"/>
    <w:qFormat/>
    <w:pPr>
      <w:ind w:firstLine="200"/>
      <w:spacing w:line="360" w:lineRule="auto"/>
    </w:pPr>
    <w:rPr>
      <w:sz w:val="24"/>
      <w:szCs w:val="21"/>
    </w:rPr>
  </w:style>
  <w:style w:type="paragraph" w:styleId="1090">
    <w:name w:val="No Spacing"/>
    <w:next w:val="862"/>
    <w:link w:val="862"/>
    <w:uiPriority w:val="1"/>
    <w:qFormat/>
    <w:pPr>
      <w:spacing w:after="0" w:line="560" w:lineRule="atLeast"/>
      <w:widowControl w:val="off"/>
    </w:pPr>
    <w:rPr>
      <w:rFonts w:ascii="Calibri" w:hAnsi="Calibri" w:eastAsia="方正黑体_GBK" w:cs="Times New Roman"/>
      <w:b/>
      <w:sz w:val="32"/>
      <w:szCs w:val="22"/>
      <w:lang w:val="en-US" w:eastAsia="zh-CN" w:bidi="ar-SA"/>
    </w:rPr>
  </w:style>
  <w:style w:type="character" w:styleId="1091">
    <w:name w:val="font112"/>
    <w:basedOn w:val="872"/>
    <w:next w:val="1091"/>
    <w:link w:val="862"/>
    <w:rPr>
      <w:rFonts w:ascii="Calibri" w:hAnsi="Calibri" w:cs="Calibri"/>
      <w:i w:val="0"/>
      <w:iCs w:val="0"/>
      <w:color w:val="000000"/>
      <w:sz w:val="21"/>
      <w:szCs w:val="21"/>
      <w:u w:val="none"/>
    </w:rPr>
  </w:style>
  <w:style w:type="character" w:styleId="1092">
    <w:name w:val="font101"/>
    <w:basedOn w:val="872"/>
    <w:next w:val="1092"/>
    <w:link w:val="862"/>
    <w:rPr>
      <w:rFonts w:hint="eastAsia" w:ascii="宋体" w:hAnsi="宋体" w:eastAsia="宋体" w:cs="宋体"/>
      <w:b/>
      <w:bCs/>
      <w:i w:val="0"/>
      <w:iCs w:val="0"/>
      <w:color w:val="000000"/>
      <w:sz w:val="20"/>
      <w:szCs w:val="20"/>
      <w:u w:val="none"/>
    </w:rPr>
  </w:style>
  <w:style w:type="paragraph" w:styleId="1093">
    <w:name w:val="普通正文"/>
    <w:basedOn w:val="862"/>
    <w:next w:val="1093"/>
    <w:link w:val="862"/>
    <w:qFormat/>
    <w:pPr>
      <w:ind w:firstLine="480"/>
      <w:jc w:val="left"/>
      <w:spacing w:before="120" w:after="120" w:line="360" w:lineRule="auto"/>
    </w:pPr>
    <w:rPr>
      <w:rFonts w:ascii="Arial" w:hAnsi="Arial"/>
      <w:sz w:val="24"/>
      <w:szCs w:val="24"/>
    </w:rPr>
  </w:style>
  <w:style w:type="paragraph" w:styleId="1094">
    <w:name w:val="_Style 14"/>
    <w:basedOn w:val="862"/>
    <w:next w:val="1095"/>
    <w:link w:val="862"/>
    <w:uiPriority w:val="99"/>
    <w:qFormat/>
    <w:pPr>
      <w:ind w:firstLine="420"/>
    </w:pPr>
    <w:rPr>
      <w:rFonts w:ascii="宋体" w:hAnsi="宋体" w:cs="Times New Roman"/>
      <w:bCs/>
      <w:szCs w:val="32"/>
    </w:rPr>
  </w:style>
  <w:style w:type="paragraph" w:styleId="1095">
    <w:name w:val="列出段落"/>
    <w:basedOn w:val="862"/>
    <w:next w:val="1095"/>
    <w:link w:val="862"/>
    <w:uiPriority w:val="34"/>
    <w:qFormat/>
    <w:pPr>
      <w:ind w:firstLine="420"/>
    </w:pPr>
  </w:style>
  <w:style w:type="paragraph" w:styleId="1096">
    <w:name w:val="索引 41"/>
    <w:basedOn w:val="862"/>
    <w:next w:val="862"/>
    <w:link w:val="862"/>
    <w:uiPriority w:val="99"/>
    <w:qFormat/>
    <w:pPr>
      <w:ind w:left="600"/>
    </w:pPr>
    <w:rPr>
      <w:szCs w:val="24"/>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华佳静</cp:lastModifiedBy>
  <cp:revision>6</cp:revision>
  <dcterms:created xsi:type="dcterms:W3CDTF">2022-12-26T08:49:00Z</dcterms:created>
  <dcterms:modified xsi:type="dcterms:W3CDTF">2026-05-27T01:14:29Z</dcterms:modified>
</cp:coreProperties>
</file>